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836EA" w14:textId="3AA0DC7D" w:rsidR="009310E2" w:rsidRDefault="009310E2" w:rsidP="00902D2D"/>
    <w:p w14:paraId="4DAF99EE" w14:textId="77777777" w:rsidR="009310E2" w:rsidRDefault="009310E2" w:rsidP="00456497">
      <w:pPr>
        <w:jc w:val="center"/>
      </w:pPr>
    </w:p>
    <w:p w14:paraId="64B12104" w14:textId="77777777" w:rsidR="009310E2" w:rsidRDefault="009310E2" w:rsidP="00456497">
      <w:pPr>
        <w:jc w:val="center"/>
      </w:pPr>
    </w:p>
    <w:p w14:paraId="7A4C8352" w14:textId="77777777" w:rsidR="009310E2" w:rsidRPr="00D5205F" w:rsidRDefault="009310E2" w:rsidP="00902D2D">
      <w:pPr>
        <w:pStyle w:val="Heading1"/>
        <w:jc w:val="center"/>
      </w:pPr>
    </w:p>
    <w:p w14:paraId="6456DE11" w14:textId="77777777" w:rsidR="004F0422" w:rsidRPr="00D5205F" w:rsidRDefault="00456497" w:rsidP="00902D2D">
      <w:pPr>
        <w:pStyle w:val="Title"/>
        <w:jc w:val="center"/>
      </w:pPr>
      <w:r w:rsidRPr="00D5205F">
        <w:t>Fort Worth/Arlington/Tarrant County Continuum of Care TX-601</w:t>
      </w:r>
    </w:p>
    <w:p w14:paraId="78F9BBC4" w14:textId="3F45A97D" w:rsidR="00B1219D" w:rsidRDefault="00456497" w:rsidP="00902D2D">
      <w:pPr>
        <w:pStyle w:val="Title"/>
        <w:jc w:val="center"/>
      </w:pPr>
      <w:r>
        <w:t>FY</w:t>
      </w:r>
      <w:r w:rsidR="2DC39242">
        <w:t>2</w:t>
      </w:r>
      <w:r w:rsidR="003E51C2">
        <w:t>2</w:t>
      </w:r>
      <w:r>
        <w:t xml:space="preserve"> CoC Program</w:t>
      </w:r>
      <w:r w:rsidR="00D5205F">
        <w:t xml:space="preserve"> </w:t>
      </w:r>
    </w:p>
    <w:p w14:paraId="65FB9721" w14:textId="77777777" w:rsidR="009F26DB" w:rsidRDefault="00665B1F" w:rsidP="00902D2D">
      <w:pPr>
        <w:pStyle w:val="Title"/>
        <w:jc w:val="center"/>
      </w:pPr>
      <w:r>
        <w:t xml:space="preserve">Local Competition </w:t>
      </w:r>
    </w:p>
    <w:p w14:paraId="1535A931" w14:textId="77777777" w:rsidR="009F26DB" w:rsidRDefault="007432AA" w:rsidP="00902D2D">
      <w:pPr>
        <w:pStyle w:val="Title"/>
        <w:jc w:val="center"/>
      </w:pPr>
      <w:r>
        <w:t xml:space="preserve">and </w:t>
      </w:r>
      <w:r w:rsidR="003E51C2">
        <w:t>Supplemental</w:t>
      </w:r>
      <w:r w:rsidR="009F26DB">
        <w:t xml:space="preserve"> NOFO</w:t>
      </w:r>
      <w:r w:rsidR="003E51C2">
        <w:t xml:space="preserve"> to Address Unsheltered Homelessness </w:t>
      </w:r>
      <w:r w:rsidR="00665B1F">
        <w:t>RFP</w:t>
      </w:r>
      <w:r w:rsidR="009F26DB">
        <w:t xml:space="preserve"> </w:t>
      </w:r>
    </w:p>
    <w:p w14:paraId="48EE9891" w14:textId="4A1B526B" w:rsidR="00456497" w:rsidRDefault="009F26DB" w:rsidP="00902D2D">
      <w:pPr>
        <w:pStyle w:val="Title"/>
        <w:jc w:val="center"/>
      </w:pPr>
      <w:r>
        <w:t>(Special NOFO)</w:t>
      </w:r>
    </w:p>
    <w:p w14:paraId="722BD641" w14:textId="16C75D8C" w:rsidR="00665B1F" w:rsidRDefault="00665B1F" w:rsidP="00665B1F"/>
    <w:p w14:paraId="795C86EB" w14:textId="6DB0D503" w:rsidR="00665B1F" w:rsidRDefault="00665B1F" w:rsidP="00665B1F"/>
    <w:p w14:paraId="041FAA47" w14:textId="3D406B8A" w:rsidR="00665B1F" w:rsidRDefault="00665B1F" w:rsidP="00665B1F">
      <w:pPr>
        <w:tabs>
          <w:tab w:val="left" w:pos="720"/>
          <w:tab w:val="left" w:pos="900"/>
        </w:tabs>
        <w:spacing w:line="276" w:lineRule="auto"/>
        <w:rPr>
          <w:rFonts w:ascii="Calibri" w:hAnsi="Calibri" w:cs="Calibri"/>
          <w:b/>
          <w:color w:val="000000"/>
        </w:rPr>
      </w:pPr>
      <w:r>
        <w:rPr>
          <w:rFonts w:ascii="Calibri" w:hAnsi="Calibri" w:cs="Calibri"/>
          <w:b/>
          <w:color w:val="000000"/>
        </w:rPr>
        <w:t>RFP ISSUE DATE:</w:t>
      </w:r>
      <w:r>
        <w:rPr>
          <w:rFonts w:ascii="Calibri" w:hAnsi="Calibri" w:cs="Calibri"/>
          <w:b/>
          <w:color w:val="000000"/>
        </w:rPr>
        <w:tab/>
      </w:r>
      <w:r>
        <w:rPr>
          <w:rFonts w:ascii="Calibri" w:hAnsi="Calibri" w:cs="Calibri"/>
          <w:b/>
          <w:color w:val="000000"/>
        </w:rPr>
        <w:tab/>
      </w:r>
      <w:r>
        <w:rPr>
          <w:rFonts w:ascii="Calibri" w:hAnsi="Calibri" w:cs="Calibri"/>
          <w:b/>
          <w:color w:val="000000"/>
        </w:rPr>
        <w:tab/>
      </w:r>
      <w:r w:rsidR="002A0F51">
        <w:rPr>
          <w:rFonts w:ascii="Calibri" w:hAnsi="Calibri" w:cs="Calibri"/>
          <w:color w:val="000000"/>
        </w:rPr>
        <w:t xml:space="preserve">August </w:t>
      </w:r>
      <w:r w:rsidR="0074535F">
        <w:rPr>
          <w:rFonts w:ascii="Calibri" w:hAnsi="Calibri" w:cs="Calibri"/>
          <w:color w:val="000000"/>
        </w:rPr>
        <w:t>3</w:t>
      </w:r>
      <w:r w:rsidR="002A0F51">
        <w:rPr>
          <w:rFonts w:ascii="Calibri" w:hAnsi="Calibri" w:cs="Calibri"/>
          <w:color w:val="000000"/>
        </w:rPr>
        <w:t>, 2022</w:t>
      </w:r>
    </w:p>
    <w:p w14:paraId="4DD40650" w14:textId="2FBE9642" w:rsidR="00665B1F" w:rsidRPr="0026270A" w:rsidRDefault="00665B1F" w:rsidP="00665B1F">
      <w:pPr>
        <w:tabs>
          <w:tab w:val="left" w:pos="720"/>
          <w:tab w:val="left" w:pos="900"/>
        </w:tabs>
        <w:spacing w:line="276" w:lineRule="auto"/>
        <w:rPr>
          <w:rFonts w:ascii="Calibri" w:hAnsi="Calibri" w:cs="Calibri"/>
          <w:b/>
          <w:color w:val="000000"/>
        </w:rPr>
      </w:pPr>
      <w:r>
        <w:rPr>
          <w:rFonts w:ascii="Calibri" w:hAnsi="Calibri" w:cs="Calibri"/>
          <w:b/>
          <w:color w:val="FF0000"/>
        </w:rPr>
        <w:t>PROPOSAL</w:t>
      </w:r>
      <w:r w:rsidRPr="0026270A">
        <w:rPr>
          <w:rFonts w:ascii="Calibri" w:hAnsi="Calibri" w:cs="Calibri"/>
          <w:b/>
          <w:color w:val="FF0000"/>
        </w:rPr>
        <w:t xml:space="preserve"> DEADLINE:</w:t>
      </w:r>
      <w:r w:rsidRPr="0026270A">
        <w:rPr>
          <w:rFonts w:ascii="Calibri" w:hAnsi="Calibri" w:cs="Calibri"/>
          <w:b/>
          <w:color w:val="FF0000"/>
        </w:rPr>
        <w:tab/>
      </w:r>
      <w:r>
        <w:rPr>
          <w:rFonts w:ascii="Calibri" w:hAnsi="Calibri" w:cs="Calibri"/>
          <w:b/>
          <w:color w:val="FF0000"/>
        </w:rPr>
        <w:tab/>
      </w:r>
      <w:r w:rsidRPr="0026270A">
        <w:rPr>
          <w:rFonts w:ascii="Calibri" w:hAnsi="Calibri" w:cs="Calibri"/>
          <w:b/>
          <w:color w:val="FF0000"/>
        </w:rPr>
        <w:tab/>
      </w:r>
      <w:r>
        <w:rPr>
          <w:rFonts w:ascii="Calibri" w:hAnsi="Calibri" w:cs="Calibri"/>
          <w:b/>
          <w:color w:val="FF0000"/>
        </w:rPr>
        <w:t xml:space="preserve">5:00 pm, </w:t>
      </w:r>
      <w:r w:rsidR="00135F92">
        <w:rPr>
          <w:rFonts w:ascii="Calibri" w:hAnsi="Calibri" w:cs="Calibri"/>
          <w:b/>
          <w:color w:val="FF0000"/>
        </w:rPr>
        <w:t>August</w:t>
      </w:r>
      <w:r w:rsidR="003B3317">
        <w:rPr>
          <w:rFonts w:ascii="Calibri" w:hAnsi="Calibri" w:cs="Calibri"/>
          <w:b/>
          <w:color w:val="FF0000"/>
        </w:rPr>
        <w:t xml:space="preserve"> 2</w:t>
      </w:r>
      <w:r w:rsidR="001167BA">
        <w:rPr>
          <w:rFonts w:ascii="Calibri" w:hAnsi="Calibri" w:cs="Calibri"/>
          <w:b/>
          <w:color w:val="FF0000"/>
        </w:rPr>
        <w:t>9</w:t>
      </w:r>
      <w:r w:rsidR="003B3317">
        <w:rPr>
          <w:rFonts w:ascii="Calibri" w:hAnsi="Calibri" w:cs="Calibri"/>
          <w:b/>
          <w:color w:val="FF0000"/>
        </w:rPr>
        <w:t xml:space="preserve">, </w:t>
      </w:r>
      <w:r w:rsidR="00F8547B">
        <w:rPr>
          <w:rFonts w:ascii="Calibri" w:hAnsi="Calibri" w:cs="Calibri"/>
          <w:b/>
          <w:color w:val="FF0000"/>
        </w:rPr>
        <w:t>2022</w:t>
      </w:r>
    </w:p>
    <w:p w14:paraId="06F5828F" w14:textId="0243E58F" w:rsidR="00E751B7" w:rsidRDefault="00E751B7" w:rsidP="00665B1F">
      <w:pPr>
        <w:tabs>
          <w:tab w:val="left" w:pos="900"/>
          <w:tab w:val="left" w:pos="2160"/>
          <w:tab w:val="left" w:pos="3600"/>
        </w:tabs>
        <w:spacing w:line="240" w:lineRule="auto"/>
        <w:ind w:left="3600"/>
        <w:rPr>
          <w:rFonts w:ascii="Calibri" w:hAnsi="Calibri" w:cs="Calibri"/>
          <w:color w:val="000000"/>
        </w:rPr>
      </w:pPr>
    </w:p>
    <w:p w14:paraId="01CA5D38" w14:textId="4B66DEA6" w:rsidR="00BE29AE" w:rsidRDefault="00BE29AE" w:rsidP="00665B1F">
      <w:pPr>
        <w:tabs>
          <w:tab w:val="left" w:pos="900"/>
          <w:tab w:val="left" w:pos="2160"/>
          <w:tab w:val="left" w:pos="3600"/>
        </w:tabs>
        <w:spacing w:line="240" w:lineRule="auto"/>
        <w:ind w:left="3600"/>
        <w:rPr>
          <w:rFonts w:ascii="Calibri" w:hAnsi="Calibri" w:cs="Calibri"/>
          <w:color w:val="000000"/>
        </w:rPr>
      </w:pPr>
    </w:p>
    <w:p w14:paraId="03C91898" w14:textId="77777777" w:rsidR="00A24F5D" w:rsidRDefault="00A24F5D" w:rsidP="003B3317">
      <w:pPr>
        <w:tabs>
          <w:tab w:val="left" w:pos="900"/>
          <w:tab w:val="left" w:pos="2160"/>
          <w:tab w:val="left" w:pos="3600"/>
        </w:tabs>
        <w:spacing w:line="240" w:lineRule="auto"/>
        <w:rPr>
          <w:rFonts w:ascii="Calibri" w:hAnsi="Calibri" w:cs="Calibri"/>
          <w:color w:val="000000"/>
        </w:rPr>
      </w:pPr>
    </w:p>
    <w:p w14:paraId="2BD0A5AA" w14:textId="7E7027D2" w:rsidR="00BE29AE" w:rsidRDefault="00BE29AE" w:rsidP="00665B1F">
      <w:pPr>
        <w:tabs>
          <w:tab w:val="left" w:pos="900"/>
          <w:tab w:val="left" w:pos="2160"/>
          <w:tab w:val="left" w:pos="3600"/>
        </w:tabs>
        <w:spacing w:line="240" w:lineRule="auto"/>
        <w:ind w:left="3600"/>
        <w:rPr>
          <w:rFonts w:ascii="Calibri" w:hAnsi="Calibri" w:cs="Calibri"/>
          <w:color w:val="000000"/>
        </w:rPr>
      </w:pPr>
    </w:p>
    <w:p w14:paraId="479E8C78" w14:textId="77777777" w:rsidR="00BE29AE" w:rsidRDefault="00BE29AE" w:rsidP="00665B1F">
      <w:pPr>
        <w:tabs>
          <w:tab w:val="left" w:pos="900"/>
          <w:tab w:val="left" w:pos="2160"/>
          <w:tab w:val="left" w:pos="3600"/>
        </w:tabs>
        <w:spacing w:line="240" w:lineRule="auto"/>
        <w:ind w:left="3600"/>
        <w:rPr>
          <w:rFonts w:ascii="Calibri" w:hAnsi="Calibri" w:cs="Calibri"/>
          <w:color w:val="000000"/>
        </w:rPr>
      </w:pPr>
    </w:p>
    <w:p w14:paraId="3DAD5031" w14:textId="6C430A8A" w:rsidR="00E751B7" w:rsidRDefault="00E751B7" w:rsidP="00540009">
      <w:pPr>
        <w:tabs>
          <w:tab w:val="left" w:pos="900"/>
          <w:tab w:val="left" w:pos="2160"/>
          <w:tab w:val="left" w:pos="3600"/>
        </w:tabs>
        <w:spacing w:line="240" w:lineRule="auto"/>
      </w:pPr>
      <w:r>
        <w:rPr>
          <w:rFonts w:ascii="Calibri" w:hAnsi="Calibri" w:cs="Calibri"/>
          <w:color w:val="000000"/>
        </w:rPr>
        <w:t xml:space="preserve">New projects apply at BOTH: </w:t>
      </w:r>
      <w:hyperlink r:id="rId11" w:history="1">
        <w:r w:rsidR="00540009" w:rsidRPr="00B70AF1">
          <w:rPr>
            <w:rStyle w:val="Hyperlink"/>
          </w:rPr>
          <w:t>https://www.zoomgrants.com/zgf/FY22HUDCOC/SpecialNOFOCompetition</w:t>
        </w:r>
      </w:hyperlink>
      <w:r w:rsidR="00540009">
        <w:t xml:space="preserve"> </w:t>
      </w:r>
      <w:r w:rsidR="00540009">
        <w:br/>
      </w:r>
      <w:r>
        <w:rPr>
          <w:rFonts w:ascii="Calibri" w:hAnsi="Calibri" w:cs="Calibri"/>
          <w:color w:val="000000"/>
        </w:rPr>
        <w:t xml:space="preserve">AND </w:t>
      </w:r>
      <w:hyperlink r:id="rId12" w:history="1">
        <w:r w:rsidR="00025C6C" w:rsidRPr="00B566F0">
          <w:rPr>
            <w:rStyle w:val="Hyperlink"/>
          </w:rPr>
          <w:t>https://www.hudexchange.info/programs/e-snaps/</w:t>
        </w:r>
      </w:hyperlink>
    </w:p>
    <w:p w14:paraId="56EB672A" w14:textId="77777777" w:rsidR="00025C6C" w:rsidRDefault="00025C6C" w:rsidP="00665B1F">
      <w:pPr>
        <w:tabs>
          <w:tab w:val="left" w:pos="900"/>
          <w:tab w:val="left" w:pos="2160"/>
          <w:tab w:val="left" w:pos="3600"/>
        </w:tabs>
        <w:spacing w:line="240" w:lineRule="auto"/>
        <w:ind w:left="3600"/>
        <w:rPr>
          <w:rFonts w:ascii="Calibri" w:hAnsi="Calibri" w:cs="Calibri"/>
          <w:color w:val="000000"/>
        </w:rPr>
      </w:pPr>
    </w:p>
    <w:p w14:paraId="03B5BAB5" w14:textId="16F5699B" w:rsidR="009310E2" w:rsidRDefault="00E751B7" w:rsidP="00A24F5D">
      <w:pPr>
        <w:tabs>
          <w:tab w:val="left" w:pos="900"/>
          <w:tab w:val="left" w:pos="2160"/>
          <w:tab w:val="left" w:pos="3600"/>
        </w:tabs>
        <w:spacing w:line="240" w:lineRule="auto"/>
      </w:pPr>
      <w:r>
        <w:rPr>
          <w:rFonts w:ascii="Calibri" w:hAnsi="Calibri" w:cs="Calibri"/>
          <w:color w:val="000000"/>
        </w:rPr>
        <w:t xml:space="preserve">Renewal projects apply at: </w:t>
      </w:r>
      <w:hyperlink r:id="rId13" w:history="1">
        <w:r w:rsidR="00025C6C" w:rsidRPr="00B566F0">
          <w:rPr>
            <w:rStyle w:val="Hyperlink"/>
          </w:rPr>
          <w:t>https://www.hudexchange.info/programs/e-snaps/</w:t>
        </w:r>
      </w:hyperlink>
    </w:p>
    <w:p w14:paraId="6DC86C6C" w14:textId="38A8A83C" w:rsidR="009310E2" w:rsidRDefault="00902D2D" w:rsidP="00B1219D">
      <w:pPr>
        <w:jc w:val="center"/>
      </w:pPr>
      <w:r>
        <w:rPr>
          <w:noProof/>
        </w:rPr>
        <w:lastRenderedPageBreak/>
        <w:drawing>
          <wp:inline distT="0" distB="0" distL="0" distR="0" wp14:anchorId="394AD6F2" wp14:editId="0724D0E4">
            <wp:extent cx="166687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HC Color Logo.png"/>
                    <pic:cNvPicPr/>
                  </pic:nvPicPr>
                  <pic:blipFill>
                    <a:blip r:embed="rId14">
                      <a:extLst>
                        <a:ext uri="{28A0092B-C50C-407E-A947-70E740481C1C}">
                          <a14:useLocalDpi xmlns:a14="http://schemas.microsoft.com/office/drawing/2010/main" val="0"/>
                        </a:ext>
                      </a:extLst>
                    </a:blip>
                    <a:stretch>
                      <a:fillRect/>
                    </a:stretch>
                  </pic:blipFill>
                  <pic:spPr>
                    <a:xfrm>
                      <a:off x="0" y="0"/>
                      <a:ext cx="1666875" cy="847725"/>
                    </a:xfrm>
                    <a:prstGeom prst="rect">
                      <a:avLst/>
                    </a:prstGeom>
                  </pic:spPr>
                </pic:pic>
              </a:graphicData>
            </a:graphic>
          </wp:inline>
        </w:drawing>
      </w:r>
    </w:p>
    <w:sdt>
      <w:sdtPr>
        <w:rPr>
          <w:rFonts w:asciiTheme="minorHAnsi" w:eastAsiaTheme="minorHAnsi" w:hAnsiTheme="minorHAnsi" w:cstheme="minorBidi"/>
          <w:color w:val="auto"/>
          <w:sz w:val="22"/>
          <w:szCs w:val="22"/>
        </w:rPr>
        <w:id w:val="-30496584"/>
        <w:docPartObj>
          <w:docPartGallery w:val="Table of Contents"/>
          <w:docPartUnique/>
        </w:docPartObj>
      </w:sdtPr>
      <w:sdtEndPr>
        <w:rPr>
          <w:b/>
          <w:bCs/>
          <w:noProof/>
        </w:rPr>
      </w:sdtEndPr>
      <w:sdtContent>
        <w:p w14:paraId="728311AD" w14:textId="77777777" w:rsidR="009310E2" w:rsidRPr="002644FD" w:rsidRDefault="009310E2">
          <w:pPr>
            <w:pStyle w:val="TOCHeading"/>
          </w:pPr>
          <w:r w:rsidRPr="002644FD">
            <w:t>Table of Contents</w:t>
          </w:r>
        </w:p>
        <w:p w14:paraId="7A82CC5E" w14:textId="5F29958D" w:rsidR="00D73887" w:rsidRDefault="000E5A94">
          <w:pPr>
            <w:pStyle w:val="TOC1"/>
            <w:rPr>
              <w:rFonts w:asciiTheme="minorHAnsi" w:eastAsiaTheme="minorEastAsia" w:hAnsiTheme="minorHAnsi" w:cstheme="minorBidi"/>
              <w:b w:val="0"/>
              <w:bCs w:val="0"/>
            </w:rPr>
          </w:pPr>
          <w:r w:rsidRPr="007B7AB6">
            <w:rPr>
              <w:rFonts w:asciiTheme="minorHAnsi" w:hAnsiTheme="minorHAnsi" w:cstheme="minorHAnsi"/>
            </w:rPr>
            <w:fldChar w:fldCharType="begin"/>
          </w:r>
          <w:r w:rsidRPr="007B7AB6">
            <w:rPr>
              <w:rFonts w:asciiTheme="minorHAnsi" w:hAnsiTheme="minorHAnsi" w:cstheme="minorHAnsi"/>
            </w:rPr>
            <w:instrText xml:space="preserve"> TOC \o "1-1" \h \z \u </w:instrText>
          </w:r>
          <w:r w:rsidRPr="007B7AB6">
            <w:rPr>
              <w:rFonts w:asciiTheme="minorHAnsi" w:hAnsiTheme="minorHAnsi" w:cstheme="minorHAnsi"/>
            </w:rPr>
            <w:fldChar w:fldCharType="separate"/>
          </w:r>
          <w:hyperlink w:anchor="_Toc110331618" w:history="1">
            <w:r w:rsidR="00D73887" w:rsidRPr="004A2DC1">
              <w:rPr>
                <w:rStyle w:val="Hyperlink"/>
              </w:rPr>
              <w:t>Introduction</w:t>
            </w:r>
            <w:r w:rsidR="00D73887">
              <w:rPr>
                <w:webHidden/>
              </w:rPr>
              <w:tab/>
            </w:r>
            <w:r w:rsidR="00D73887">
              <w:rPr>
                <w:webHidden/>
              </w:rPr>
              <w:fldChar w:fldCharType="begin"/>
            </w:r>
            <w:r w:rsidR="00D73887">
              <w:rPr>
                <w:webHidden/>
              </w:rPr>
              <w:instrText xml:space="preserve"> PAGEREF _Toc110331618 \h </w:instrText>
            </w:r>
            <w:r w:rsidR="00D73887">
              <w:rPr>
                <w:webHidden/>
              </w:rPr>
            </w:r>
            <w:r w:rsidR="00D73887">
              <w:rPr>
                <w:webHidden/>
              </w:rPr>
              <w:fldChar w:fldCharType="separate"/>
            </w:r>
            <w:r w:rsidR="009B7970">
              <w:rPr>
                <w:webHidden/>
              </w:rPr>
              <w:t>3</w:t>
            </w:r>
            <w:r w:rsidR="00D73887">
              <w:rPr>
                <w:webHidden/>
              </w:rPr>
              <w:fldChar w:fldCharType="end"/>
            </w:r>
          </w:hyperlink>
        </w:p>
        <w:p w14:paraId="06E73667" w14:textId="1789E0E7" w:rsidR="00D73887" w:rsidRDefault="00D8399A">
          <w:pPr>
            <w:pStyle w:val="TOC1"/>
            <w:rPr>
              <w:rFonts w:asciiTheme="minorHAnsi" w:eastAsiaTheme="minorEastAsia" w:hAnsiTheme="minorHAnsi" w:cstheme="minorBidi"/>
              <w:b w:val="0"/>
              <w:bCs w:val="0"/>
            </w:rPr>
          </w:pPr>
          <w:hyperlink w:anchor="_Toc110331619" w:history="1">
            <w:r w:rsidR="00D73887" w:rsidRPr="004A2DC1">
              <w:rPr>
                <w:rStyle w:val="Hyperlink"/>
              </w:rPr>
              <w:t>Document Overview</w:t>
            </w:r>
            <w:r w:rsidR="00D73887">
              <w:rPr>
                <w:webHidden/>
              </w:rPr>
              <w:tab/>
            </w:r>
            <w:r w:rsidR="00D73887">
              <w:rPr>
                <w:webHidden/>
              </w:rPr>
              <w:fldChar w:fldCharType="begin"/>
            </w:r>
            <w:r w:rsidR="00D73887">
              <w:rPr>
                <w:webHidden/>
              </w:rPr>
              <w:instrText xml:space="preserve"> PAGEREF _Toc110331619 \h </w:instrText>
            </w:r>
            <w:r w:rsidR="00D73887">
              <w:rPr>
                <w:webHidden/>
              </w:rPr>
            </w:r>
            <w:r w:rsidR="00D73887">
              <w:rPr>
                <w:webHidden/>
              </w:rPr>
              <w:fldChar w:fldCharType="separate"/>
            </w:r>
            <w:r w:rsidR="009B7970">
              <w:rPr>
                <w:webHidden/>
              </w:rPr>
              <w:t>3</w:t>
            </w:r>
            <w:r w:rsidR="00D73887">
              <w:rPr>
                <w:webHidden/>
              </w:rPr>
              <w:fldChar w:fldCharType="end"/>
            </w:r>
          </w:hyperlink>
        </w:p>
        <w:p w14:paraId="19D05E4E" w14:textId="66078BF7" w:rsidR="00D73887" w:rsidRDefault="00D8399A">
          <w:pPr>
            <w:pStyle w:val="TOC1"/>
            <w:rPr>
              <w:rFonts w:asciiTheme="minorHAnsi" w:eastAsiaTheme="minorEastAsia" w:hAnsiTheme="minorHAnsi" w:cstheme="minorBidi"/>
              <w:b w:val="0"/>
              <w:bCs w:val="0"/>
            </w:rPr>
          </w:pPr>
          <w:hyperlink w:anchor="_Toc110331620" w:history="1">
            <w:r w:rsidR="00D73887" w:rsidRPr="004A2DC1">
              <w:rPr>
                <w:rStyle w:val="Hyperlink"/>
              </w:rPr>
              <w:t>Priorities and Objectives</w:t>
            </w:r>
            <w:r w:rsidR="00D73887">
              <w:rPr>
                <w:webHidden/>
              </w:rPr>
              <w:tab/>
            </w:r>
            <w:r w:rsidR="00D73887">
              <w:rPr>
                <w:webHidden/>
              </w:rPr>
              <w:fldChar w:fldCharType="begin"/>
            </w:r>
            <w:r w:rsidR="00D73887">
              <w:rPr>
                <w:webHidden/>
              </w:rPr>
              <w:instrText xml:space="preserve"> PAGEREF _Toc110331620 \h </w:instrText>
            </w:r>
            <w:r w:rsidR="00D73887">
              <w:rPr>
                <w:webHidden/>
              </w:rPr>
            </w:r>
            <w:r w:rsidR="00D73887">
              <w:rPr>
                <w:webHidden/>
              </w:rPr>
              <w:fldChar w:fldCharType="separate"/>
            </w:r>
            <w:r w:rsidR="009B7970">
              <w:rPr>
                <w:webHidden/>
              </w:rPr>
              <w:t>4</w:t>
            </w:r>
            <w:r w:rsidR="00D73887">
              <w:rPr>
                <w:webHidden/>
              </w:rPr>
              <w:fldChar w:fldCharType="end"/>
            </w:r>
          </w:hyperlink>
        </w:p>
        <w:p w14:paraId="69BE9ECA" w14:textId="4A2DE9F2" w:rsidR="00D73887" w:rsidRDefault="00D8399A">
          <w:pPr>
            <w:pStyle w:val="TOC1"/>
            <w:rPr>
              <w:rFonts w:asciiTheme="minorHAnsi" w:eastAsiaTheme="minorEastAsia" w:hAnsiTheme="minorHAnsi" w:cstheme="minorBidi"/>
              <w:b w:val="0"/>
              <w:bCs w:val="0"/>
            </w:rPr>
          </w:pPr>
          <w:hyperlink w:anchor="_Toc110331624" w:history="1">
            <w:r w:rsidR="00D73887" w:rsidRPr="004A2DC1">
              <w:rPr>
                <w:rStyle w:val="Hyperlink"/>
              </w:rPr>
              <w:t>NOFA Highlights</w:t>
            </w:r>
            <w:r w:rsidR="00D73887">
              <w:rPr>
                <w:webHidden/>
              </w:rPr>
              <w:tab/>
            </w:r>
            <w:r w:rsidR="00D73887">
              <w:rPr>
                <w:webHidden/>
              </w:rPr>
              <w:fldChar w:fldCharType="begin"/>
            </w:r>
            <w:r w:rsidR="00D73887">
              <w:rPr>
                <w:webHidden/>
              </w:rPr>
              <w:instrText xml:space="preserve"> PAGEREF _Toc110331624 \h </w:instrText>
            </w:r>
            <w:r w:rsidR="00D73887">
              <w:rPr>
                <w:webHidden/>
              </w:rPr>
            </w:r>
            <w:r w:rsidR="00D73887">
              <w:rPr>
                <w:webHidden/>
              </w:rPr>
              <w:fldChar w:fldCharType="separate"/>
            </w:r>
            <w:r w:rsidR="009B7970">
              <w:rPr>
                <w:webHidden/>
              </w:rPr>
              <w:t>8</w:t>
            </w:r>
            <w:r w:rsidR="00D73887">
              <w:rPr>
                <w:webHidden/>
              </w:rPr>
              <w:fldChar w:fldCharType="end"/>
            </w:r>
          </w:hyperlink>
        </w:p>
        <w:p w14:paraId="50DE9E06" w14:textId="414BED2E" w:rsidR="00D73887" w:rsidRDefault="00D8399A">
          <w:pPr>
            <w:pStyle w:val="TOC1"/>
            <w:rPr>
              <w:rFonts w:asciiTheme="minorHAnsi" w:eastAsiaTheme="minorEastAsia" w:hAnsiTheme="minorHAnsi" w:cstheme="minorBidi"/>
              <w:b w:val="0"/>
              <w:bCs w:val="0"/>
            </w:rPr>
          </w:pPr>
          <w:hyperlink w:anchor="_Toc110331625" w:history="1">
            <w:r w:rsidR="00D73887" w:rsidRPr="004A2DC1">
              <w:rPr>
                <w:rStyle w:val="Hyperlink"/>
              </w:rPr>
              <w:t>New Project Opportunities</w:t>
            </w:r>
            <w:r w:rsidR="00D73887">
              <w:rPr>
                <w:webHidden/>
              </w:rPr>
              <w:tab/>
            </w:r>
            <w:r w:rsidR="00D73887">
              <w:rPr>
                <w:webHidden/>
              </w:rPr>
              <w:fldChar w:fldCharType="begin"/>
            </w:r>
            <w:r w:rsidR="00D73887">
              <w:rPr>
                <w:webHidden/>
              </w:rPr>
              <w:instrText xml:space="preserve"> PAGEREF _Toc110331625 \h </w:instrText>
            </w:r>
            <w:r w:rsidR="00D73887">
              <w:rPr>
                <w:webHidden/>
              </w:rPr>
            </w:r>
            <w:r w:rsidR="00D73887">
              <w:rPr>
                <w:webHidden/>
              </w:rPr>
              <w:fldChar w:fldCharType="separate"/>
            </w:r>
            <w:r w:rsidR="009B7970">
              <w:rPr>
                <w:webHidden/>
              </w:rPr>
              <w:t>10</w:t>
            </w:r>
            <w:r w:rsidR="00D73887">
              <w:rPr>
                <w:webHidden/>
              </w:rPr>
              <w:fldChar w:fldCharType="end"/>
            </w:r>
          </w:hyperlink>
        </w:p>
        <w:p w14:paraId="07612293" w14:textId="06208200" w:rsidR="00D73887" w:rsidRDefault="00D8399A">
          <w:pPr>
            <w:pStyle w:val="TOC1"/>
            <w:rPr>
              <w:rFonts w:asciiTheme="minorHAnsi" w:eastAsiaTheme="minorEastAsia" w:hAnsiTheme="minorHAnsi" w:cstheme="minorBidi"/>
              <w:b w:val="0"/>
              <w:bCs w:val="0"/>
            </w:rPr>
          </w:pPr>
          <w:hyperlink w:anchor="_Toc110331626" w:history="1">
            <w:r w:rsidR="00D73887" w:rsidRPr="004A2DC1">
              <w:rPr>
                <w:rStyle w:val="Hyperlink"/>
              </w:rPr>
              <w:t>Eligible Project Applicants</w:t>
            </w:r>
            <w:r w:rsidR="00D73887">
              <w:rPr>
                <w:webHidden/>
              </w:rPr>
              <w:tab/>
            </w:r>
            <w:r w:rsidR="00D73887">
              <w:rPr>
                <w:webHidden/>
              </w:rPr>
              <w:fldChar w:fldCharType="begin"/>
            </w:r>
            <w:r w:rsidR="00D73887">
              <w:rPr>
                <w:webHidden/>
              </w:rPr>
              <w:instrText xml:space="preserve"> PAGEREF _Toc110331626 \h </w:instrText>
            </w:r>
            <w:r w:rsidR="00D73887">
              <w:rPr>
                <w:webHidden/>
              </w:rPr>
            </w:r>
            <w:r w:rsidR="00D73887">
              <w:rPr>
                <w:webHidden/>
              </w:rPr>
              <w:fldChar w:fldCharType="separate"/>
            </w:r>
            <w:r w:rsidR="009B7970">
              <w:rPr>
                <w:webHidden/>
              </w:rPr>
              <w:t>11</w:t>
            </w:r>
            <w:r w:rsidR="00D73887">
              <w:rPr>
                <w:webHidden/>
              </w:rPr>
              <w:fldChar w:fldCharType="end"/>
            </w:r>
          </w:hyperlink>
        </w:p>
        <w:p w14:paraId="34782570" w14:textId="1F696C03" w:rsidR="00D73887" w:rsidRDefault="00D8399A">
          <w:pPr>
            <w:pStyle w:val="TOC1"/>
            <w:rPr>
              <w:rFonts w:asciiTheme="minorHAnsi" w:eastAsiaTheme="minorEastAsia" w:hAnsiTheme="minorHAnsi" w:cstheme="minorBidi"/>
              <w:b w:val="0"/>
              <w:bCs w:val="0"/>
            </w:rPr>
          </w:pPr>
          <w:hyperlink w:anchor="_Toc110331627" w:history="1">
            <w:r w:rsidR="00D73887" w:rsidRPr="004A2DC1">
              <w:rPr>
                <w:rStyle w:val="Hyperlink"/>
              </w:rPr>
              <w:t>Financial Management Requirements</w:t>
            </w:r>
            <w:r w:rsidR="00D73887">
              <w:rPr>
                <w:webHidden/>
              </w:rPr>
              <w:tab/>
            </w:r>
            <w:r w:rsidR="00D73887">
              <w:rPr>
                <w:webHidden/>
              </w:rPr>
              <w:fldChar w:fldCharType="begin"/>
            </w:r>
            <w:r w:rsidR="00D73887">
              <w:rPr>
                <w:webHidden/>
              </w:rPr>
              <w:instrText xml:space="preserve"> PAGEREF _Toc110331627 \h </w:instrText>
            </w:r>
            <w:r w:rsidR="00D73887">
              <w:rPr>
                <w:webHidden/>
              </w:rPr>
            </w:r>
            <w:r w:rsidR="00D73887">
              <w:rPr>
                <w:webHidden/>
              </w:rPr>
              <w:fldChar w:fldCharType="separate"/>
            </w:r>
            <w:r w:rsidR="009B7970">
              <w:rPr>
                <w:webHidden/>
              </w:rPr>
              <w:t>12</w:t>
            </w:r>
            <w:r w:rsidR="00D73887">
              <w:rPr>
                <w:webHidden/>
              </w:rPr>
              <w:fldChar w:fldCharType="end"/>
            </w:r>
          </w:hyperlink>
        </w:p>
        <w:p w14:paraId="004110D5" w14:textId="762319EE" w:rsidR="00D73887" w:rsidRDefault="00D8399A">
          <w:pPr>
            <w:pStyle w:val="TOC1"/>
            <w:rPr>
              <w:rFonts w:asciiTheme="minorHAnsi" w:eastAsiaTheme="minorEastAsia" w:hAnsiTheme="minorHAnsi" w:cstheme="minorBidi"/>
              <w:b w:val="0"/>
              <w:bCs w:val="0"/>
            </w:rPr>
          </w:pPr>
          <w:hyperlink w:anchor="_Toc110331628" w:history="1">
            <w:r w:rsidR="00D73887" w:rsidRPr="004A2DC1">
              <w:rPr>
                <w:rStyle w:val="Hyperlink"/>
              </w:rPr>
              <w:t>Application Process</w:t>
            </w:r>
            <w:r w:rsidR="00D73887">
              <w:rPr>
                <w:webHidden/>
              </w:rPr>
              <w:tab/>
            </w:r>
            <w:r w:rsidR="00D73887">
              <w:rPr>
                <w:webHidden/>
              </w:rPr>
              <w:fldChar w:fldCharType="begin"/>
            </w:r>
            <w:r w:rsidR="00D73887">
              <w:rPr>
                <w:webHidden/>
              </w:rPr>
              <w:instrText xml:space="preserve"> PAGEREF _Toc110331628 \h </w:instrText>
            </w:r>
            <w:r w:rsidR="00D73887">
              <w:rPr>
                <w:webHidden/>
              </w:rPr>
            </w:r>
            <w:r w:rsidR="00D73887">
              <w:rPr>
                <w:webHidden/>
              </w:rPr>
              <w:fldChar w:fldCharType="separate"/>
            </w:r>
            <w:r w:rsidR="009B7970">
              <w:rPr>
                <w:webHidden/>
              </w:rPr>
              <w:t>13</w:t>
            </w:r>
            <w:r w:rsidR="00D73887">
              <w:rPr>
                <w:webHidden/>
              </w:rPr>
              <w:fldChar w:fldCharType="end"/>
            </w:r>
          </w:hyperlink>
        </w:p>
        <w:p w14:paraId="5B2F785F" w14:textId="053683FA" w:rsidR="00D73887" w:rsidRDefault="00D8399A">
          <w:pPr>
            <w:pStyle w:val="TOC1"/>
            <w:rPr>
              <w:rFonts w:asciiTheme="minorHAnsi" w:eastAsiaTheme="minorEastAsia" w:hAnsiTheme="minorHAnsi" w:cstheme="minorBidi"/>
              <w:b w:val="0"/>
              <w:bCs w:val="0"/>
            </w:rPr>
          </w:pPr>
          <w:hyperlink w:anchor="_Toc110331629" w:history="1">
            <w:r w:rsidR="00D73887" w:rsidRPr="004A2DC1">
              <w:rPr>
                <w:rStyle w:val="Hyperlink"/>
              </w:rPr>
              <w:t>Local Scoring &amp; Ranking</w:t>
            </w:r>
            <w:r w:rsidR="00D73887">
              <w:rPr>
                <w:webHidden/>
              </w:rPr>
              <w:tab/>
            </w:r>
            <w:r w:rsidR="00D73887">
              <w:rPr>
                <w:webHidden/>
              </w:rPr>
              <w:fldChar w:fldCharType="begin"/>
            </w:r>
            <w:r w:rsidR="00D73887">
              <w:rPr>
                <w:webHidden/>
              </w:rPr>
              <w:instrText xml:space="preserve"> PAGEREF _Toc110331629 \h </w:instrText>
            </w:r>
            <w:r w:rsidR="00D73887">
              <w:rPr>
                <w:webHidden/>
              </w:rPr>
            </w:r>
            <w:r w:rsidR="00D73887">
              <w:rPr>
                <w:webHidden/>
              </w:rPr>
              <w:fldChar w:fldCharType="separate"/>
            </w:r>
            <w:r w:rsidR="009B7970">
              <w:rPr>
                <w:webHidden/>
              </w:rPr>
              <w:t>15</w:t>
            </w:r>
            <w:r w:rsidR="00D73887">
              <w:rPr>
                <w:webHidden/>
              </w:rPr>
              <w:fldChar w:fldCharType="end"/>
            </w:r>
          </w:hyperlink>
        </w:p>
        <w:p w14:paraId="4729A8CF" w14:textId="02143228" w:rsidR="00D73887" w:rsidRDefault="00D8399A">
          <w:pPr>
            <w:pStyle w:val="TOC1"/>
            <w:rPr>
              <w:rFonts w:asciiTheme="minorHAnsi" w:eastAsiaTheme="minorEastAsia" w:hAnsiTheme="minorHAnsi" w:cstheme="minorBidi"/>
              <w:b w:val="0"/>
              <w:bCs w:val="0"/>
            </w:rPr>
          </w:pPr>
          <w:hyperlink w:anchor="_Toc110331630" w:history="1">
            <w:r w:rsidR="00D73887" w:rsidRPr="004A2DC1">
              <w:rPr>
                <w:rStyle w:val="Hyperlink"/>
              </w:rPr>
              <w:t>Project Evaluation Process</w:t>
            </w:r>
            <w:r w:rsidR="00D73887">
              <w:rPr>
                <w:webHidden/>
              </w:rPr>
              <w:tab/>
            </w:r>
            <w:r w:rsidR="00D73887">
              <w:rPr>
                <w:webHidden/>
              </w:rPr>
              <w:fldChar w:fldCharType="begin"/>
            </w:r>
            <w:r w:rsidR="00D73887">
              <w:rPr>
                <w:webHidden/>
              </w:rPr>
              <w:instrText xml:space="preserve"> PAGEREF _Toc110331630 \h </w:instrText>
            </w:r>
            <w:r w:rsidR="00D73887">
              <w:rPr>
                <w:webHidden/>
              </w:rPr>
            </w:r>
            <w:r w:rsidR="00D73887">
              <w:rPr>
                <w:webHidden/>
              </w:rPr>
              <w:fldChar w:fldCharType="separate"/>
            </w:r>
            <w:r w:rsidR="009B7970">
              <w:rPr>
                <w:webHidden/>
              </w:rPr>
              <w:t>16</w:t>
            </w:r>
            <w:r w:rsidR="00D73887">
              <w:rPr>
                <w:webHidden/>
              </w:rPr>
              <w:fldChar w:fldCharType="end"/>
            </w:r>
          </w:hyperlink>
        </w:p>
        <w:p w14:paraId="243DDC53" w14:textId="0F59B24B" w:rsidR="00D73887" w:rsidRDefault="00D8399A">
          <w:pPr>
            <w:pStyle w:val="TOC1"/>
            <w:rPr>
              <w:rFonts w:asciiTheme="minorHAnsi" w:eastAsiaTheme="minorEastAsia" w:hAnsiTheme="minorHAnsi" w:cstheme="minorBidi"/>
              <w:b w:val="0"/>
              <w:bCs w:val="0"/>
            </w:rPr>
          </w:pPr>
          <w:hyperlink w:anchor="_Toc110331631" w:history="1">
            <w:r w:rsidR="00D73887" w:rsidRPr="004A2DC1">
              <w:rPr>
                <w:rStyle w:val="Hyperlink"/>
              </w:rPr>
              <w:t>Fund Allocations Process</w:t>
            </w:r>
            <w:r w:rsidR="00D73887">
              <w:rPr>
                <w:webHidden/>
              </w:rPr>
              <w:tab/>
            </w:r>
            <w:r w:rsidR="00D73887">
              <w:rPr>
                <w:webHidden/>
              </w:rPr>
              <w:fldChar w:fldCharType="begin"/>
            </w:r>
            <w:r w:rsidR="00D73887">
              <w:rPr>
                <w:webHidden/>
              </w:rPr>
              <w:instrText xml:space="preserve"> PAGEREF _Toc110331631 \h </w:instrText>
            </w:r>
            <w:r w:rsidR="00D73887">
              <w:rPr>
                <w:webHidden/>
              </w:rPr>
            </w:r>
            <w:r w:rsidR="00D73887">
              <w:rPr>
                <w:webHidden/>
              </w:rPr>
              <w:fldChar w:fldCharType="separate"/>
            </w:r>
            <w:r w:rsidR="009B7970">
              <w:rPr>
                <w:webHidden/>
              </w:rPr>
              <w:t>20</w:t>
            </w:r>
            <w:r w:rsidR="00D73887">
              <w:rPr>
                <w:webHidden/>
              </w:rPr>
              <w:fldChar w:fldCharType="end"/>
            </w:r>
          </w:hyperlink>
        </w:p>
        <w:p w14:paraId="743A2ECC" w14:textId="15207392" w:rsidR="00D73887" w:rsidRDefault="00D8399A">
          <w:pPr>
            <w:pStyle w:val="TOC1"/>
            <w:rPr>
              <w:rFonts w:asciiTheme="minorHAnsi" w:eastAsiaTheme="minorEastAsia" w:hAnsiTheme="minorHAnsi" w:cstheme="minorBidi"/>
              <w:b w:val="0"/>
              <w:bCs w:val="0"/>
            </w:rPr>
          </w:pPr>
          <w:hyperlink w:anchor="_Toc110331632" w:history="1">
            <w:r w:rsidR="00D73887" w:rsidRPr="004A2DC1">
              <w:rPr>
                <w:rStyle w:val="Hyperlink"/>
              </w:rPr>
              <w:t>Appendix A: 2022 Renewal CoC Projects</w:t>
            </w:r>
            <w:r w:rsidR="00D73887">
              <w:rPr>
                <w:webHidden/>
              </w:rPr>
              <w:tab/>
            </w:r>
            <w:r w:rsidR="00D73887">
              <w:rPr>
                <w:webHidden/>
              </w:rPr>
              <w:fldChar w:fldCharType="begin"/>
            </w:r>
            <w:r w:rsidR="00D73887">
              <w:rPr>
                <w:webHidden/>
              </w:rPr>
              <w:instrText xml:space="preserve"> PAGEREF _Toc110331632 \h </w:instrText>
            </w:r>
            <w:r w:rsidR="00D73887">
              <w:rPr>
                <w:webHidden/>
              </w:rPr>
            </w:r>
            <w:r w:rsidR="00D73887">
              <w:rPr>
                <w:webHidden/>
              </w:rPr>
              <w:fldChar w:fldCharType="separate"/>
            </w:r>
            <w:r w:rsidR="009B7970">
              <w:rPr>
                <w:webHidden/>
              </w:rPr>
              <w:t>21</w:t>
            </w:r>
            <w:r w:rsidR="00D73887">
              <w:rPr>
                <w:webHidden/>
              </w:rPr>
              <w:fldChar w:fldCharType="end"/>
            </w:r>
          </w:hyperlink>
        </w:p>
        <w:p w14:paraId="77222F5C" w14:textId="7285178D" w:rsidR="00D73887" w:rsidRDefault="00D8399A">
          <w:pPr>
            <w:pStyle w:val="TOC1"/>
            <w:rPr>
              <w:rFonts w:asciiTheme="minorHAnsi" w:eastAsiaTheme="minorEastAsia" w:hAnsiTheme="minorHAnsi" w:cstheme="minorBidi"/>
              <w:b w:val="0"/>
              <w:bCs w:val="0"/>
            </w:rPr>
          </w:pPr>
          <w:hyperlink w:anchor="_Toc110331633" w:history="1">
            <w:r w:rsidR="00D73887" w:rsidRPr="004A2DC1">
              <w:rPr>
                <w:rStyle w:val="Hyperlink"/>
              </w:rPr>
              <w:t>Appendix B: 2022 Renewal CoC Projects Score Card</w:t>
            </w:r>
            <w:r w:rsidR="00D73887">
              <w:rPr>
                <w:webHidden/>
              </w:rPr>
              <w:tab/>
            </w:r>
            <w:r w:rsidR="00D73887">
              <w:rPr>
                <w:webHidden/>
              </w:rPr>
              <w:fldChar w:fldCharType="begin"/>
            </w:r>
            <w:r w:rsidR="00D73887">
              <w:rPr>
                <w:webHidden/>
              </w:rPr>
              <w:instrText xml:space="preserve"> PAGEREF _Toc110331633 \h </w:instrText>
            </w:r>
            <w:r w:rsidR="00D73887">
              <w:rPr>
                <w:webHidden/>
              </w:rPr>
            </w:r>
            <w:r w:rsidR="00D73887">
              <w:rPr>
                <w:webHidden/>
              </w:rPr>
              <w:fldChar w:fldCharType="separate"/>
            </w:r>
            <w:r w:rsidR="009B7970">
              <w:rPr>
                <w:webHidden/>
              </w:rPr>
              <w:t>22</w:t>
            </w:r>
            <w:r w:rsidR="00D73887">
              <w:rPr>
                <w:webHidden/>
              </w:rPr>
              <w:fldChar w:fldCharType="end"/>
            </w:r>
          </w:hyperlink>
        </w:p>
        <w:p w14:paraId="757FC1F2" w14:textId="5BC98004" w:rsidR="00D73887" w:rsidRDefault="00D8399A">
          <w:pPr>
            <w:pStyle w:val="TOC1"/>
            <w:rPr>
              <w:rFonts w:asciiTheme="minorHAnsi" w:eastAsiaTheme="minorEastAsia" w:hAnsiTheme="minorHAnsi" w:cstheme="minorBidi"/>
              <w:b w:val="0"/>
              <w:bCs w:val="0"/>
            </w:rPr>
          </w:pPr>
          <w:hyperlink w:anchor="_Toc110331634" w:history="1">
            <w:r w:rsidR="00D73887" w:rsidRPr="004A2DC1">
              <w:rPr>
                <w:rStyle w:val="Hyperlink"/>
              </w:rPr>
              <w:t>Appendix C: TX-601 Reallocation Policy</w:t>
            </w:r>
            <w:r w:rsidR="00D73887">
              <w:rPr>
                <w:webHidden/>
              </w:rPr>
              <w:tab/>
            </w:r>
            <w:r w:rsidR="00D73887">
              <w:rPr>
                <w:webHidden/>
              </w:rPr>
              <w:fldChar w:fldCharType="begin"/>
            </w:r>
            <w:r w:rsidR="00D73887">
              <w:rPr>
                <w:webHidden/>
              </w:rPr>
              <w:instrText xml:space="preserve"> PAGEREF _Toc110331634 \h </w:instrText>
            </w:r>
            <w:r w:rsidR="00D73887">
              <w:rPr>
                <w:webHidden/>
              </w:rPr>
            </w:r>
            <w:r w:rsidR="00D73887">
              <w:rPr>
                <w:webHidden/>
              </w:rPr>
              <w:fldChar w:fldCharType="separate"/>
            </w:r>
            <w:r w:rsidR="009B7970">
              <w:rPr>
                <w:webHidden/>
              </w:rPr>
              <w:t>27</w:t>
            </w:r>
            <w:r w:rsidR="00D73887">
              <w:rPr>
                <w:webHidden/>
              </w:rPr>
              <w:fldChar w:fldCharType="end"/>
            </w:r>
          </w:hyperlink>
        </w:p>
        <w:p w14:paraId="414065E9" w14:textId="46C7679F" w:rsidR="00D73887" w:rsidRDefault="00D8399A">
          <w:pPr>
            <w:pStyle w:val="TOC1"/>
            <w:rPr>
              <w:rFonts w:asciiTheme="minorHAnsi" w:eastAsiaTheme="minorEastAsia" w:hAnsiTheme="minorHAnsi" w:cstheme="minorBidi"/>
              <w:b w:val="0"/>
              <w:bCs w:val="0"/>
            </w:rPr>
          </w:pPr>
          <w:hyperlink w:anchor="_Toc110331635" w:history="1">
            <w:r w:rsidR="00D73887" w:rsidRPr="004A2DC1">
              <w:rPr>
                <w:rStyle w:val="Hyperlink"/>
              </w:rPr>
              <w:t>Appendix D: TX-601 Ranking Policy</w:t>
            </w:r>
            <w:r w:rsidR="00D73887">
              <w:rPr>
                <w:webHidden/>
              </w:rPr>
              <w:tab/>
            </w:r>
            <w:r w:rsidR="00D73887">
              <w:rPr>
                <w:webHidden/>
              </w:rPr>
              <w:fldChar w:fldCharType="begin"/>
            </w:r>
            <w:r w:rsidR="00D73887">
              <w:rPr>
                <w:webHidden/>
              </w:rPr>
              <w:instrText xml:space="preserve"> PAGEREF _Toc110331635 \h </w:instrText>
            </w:r>
            <w:r w:rsidR="00D73887">
              <w:rPr>
                <w:webHidden/>
              </w:rPr>
            </w:r>
            <w:r w:rsidR="00D73887">
              <w:rPr>
                <w:webHidden/>
              </w:rPr>
              <w:fldChar w:fldCharType="separate"/>
            </w:r>
            <w:r w:rsidR="009B7970">
              <w:rPr>
                <w:webHidden/>
              </w:rPr>
              <w:t>29</w:t>
            </w:r>
            <w:r w:rsidR="00D73887">
              <w:rPr>
                <w:webHidden/>
              </w:rPr>
              <w:fldChar w:fldCharType="end"/>
            </w:r>
          </w:hyperlink>
        </w:p>
        <w:p w14:paraId="5E92855E" w14:textId="090DBCA9" w:rsidR="00D73887" w:rsidRDefault="00D8399A">
          <w:pPr>
            <w:pStyle w:val="TOC1"/>
            <w:rPr>
              <w:rFonts w:asciiTheme="minorHAnsi" w:eastAsiaTheme="minorEastAsia" w:hAnsiTheme="minorHAnsi" w:cstheme="minorBidi"/>
              <w:b w:val="0"/>
              <w:bCs w:val="0"/>
            </w:rPr>
          </w:pPr>
          <w:hyperlink w:anchor="_Toc110331636" w:history="1">
            <w:r w:rsidR="00D73887" w:rsidRPr="004A2DC1">
              <w:rPr>
                <w:rStyle w:val="Hyperlink"/>
              </w:rPr>
              <w:t>Appendix E: FY2022 RFP Narrative Questions for New Projects for CoC and Special NOFO</w:t>
            </w:r>
            <w:r w:rsidR="00D73887">
              <w:rPr>
                <w:webHidden/>
              </w:rPr>
              <w:tab/>
            </w:r>
            <w:r w:rsidR="00D73887">
              <w:rPr>
                <w:webHidden/>
              </w:rPr>
              <w:fldChar w:fldCharType="begin"/>
            </w:r>
            <w:r w:rsidR="00D73887">
              <w:rPr>
                <w:webHidden/>
              </w:rPr>
              <w:instrText xml:space="preserve"> PAGEREF _Toc110331636 \h </w:instrText>
            </w:r>
            <w:r w:rsidR="00D73887">
              <w:rPr>
                <w:webHidden/>
              </w:rPr>
            </w:r>
            <w:r w:rsidR="00D73887">
              <w:rPr>
                <w:webHidden/>
              </w:rPr>
              <w:fldChar w:fldCharType="separate"/>
            </w:r>
            <w:r w:rsidR="009B7970">
              <w:rPr>
                <w:webHidden/>
              </w:rPr>
              <w:t>31</w:t>
            </w:r>
            <w:r w:rsidR="00D73887">
              <w:rPr>
                <w:webHidden/>
              </w:rPr>
              <w:fldChar w:fldCharType="end"/>
            </w:r>
          </w:hyperlink>
        </w:p>
        <w:p w14:paraId="36134C4D" w14:textId="1F2995B0" w:rsidR="00D73887" w:rsidRDefault="00D8399A">
          <w:pPr>
            <w:pStyle w:val="TOC1"/>
            <w:rPr>
              <w:rFonts w:asciiTheme="minorHAnsi" w:eastAsiaTheme="minorEastAsia" w:hAnsiTheme="minorHAnsi" w:cstheme="minorBidi"/>
              <w:b w:val="0"/>
              <w:bCs w:val="0"/>
            </w:rPr>
          </w:pPr>
          <w:hyperlink w:anchor="_Toc110331637" w:history="1">
            <w:r w:rsidR="00D73887" w:rsidRPr="004A2DC1">
              <w:rPr>
                <w:rStyle w:val="Hyperlink"/>
              </w:rPr>
              <w:t>Appendix F: New Projects RFP Scoring Criteria</w:t>
            </w:r>
            <w:r w:rsidR="00D73887">
              <w:rPr>
                <w:webHidden/>
              </w:rPr>
              <w:tab/>
            </w:r>
            <w:r w:rsidR="00D73887">
              <w:rPr>
                <w:webHidden/>
              </w:rPr>
              <w:fldChar w:fldCharType="begin"/>
            </w:r>
            <w:r w:rsidR="00D73887">
              <w:rPr>
                <w:webHidden/>
              </w:rPr>
              <w:instrText xml:space="preserve"> PAGEREF _Toc110331637 \h </w:instrText>
            </w:r>
            <w:r w:rsidR="00D73887">
              <w:rPr>
                <w:webHidden/>
              </w:rPr>
            </w:r>
            <w:r w:rsidR="00D73887">
              <w:rPr>
                <w:webHidden/>
              </w:rPr>
              <w:fldChar w:fldCharType="separate"/>
            </w:r>
            <w:r w:rsidR="009B7970">
              <w:rPr>
                <w:webHidden/>
              </w:rPr>
              <w:t>35</w:t>
            </w:r>
            <w:r w:rsidR="00D73887">
              <w:rPr>
                <w:webHidden/>
              </w:rPr>
              <w:fldChar w:fldCharType="end"/>
            </w:r>
          </w:hyperlink>
        </w:p>
        <w:p w14:paraId="1D63080E" w14:textId="1D627A2E" w:rsidR="00D73887" w:rsidRDefault="00D8399A">
          <w:pPr>
            <w:pStyle w:val="TOC1"/>
            <w:rPr>
              <w:rFonts w:asciiTheme="minorHAnsi" w:eastAsiaTheme="minorEastAsia" w:hAnsiTheme="minorHAnsi" w:cstheme="minorBidi"/>
              <w:b w:val="0"/>
              <w:bCs w:val="0"/>
            </w:rPr>
          </w:pPr>
          <w:hyperlink w:anchor="_Toc110331638" w:history="1">
            <w:r w:rsidR="00D73887" w:rsidRPr="004A2DC1">
              <w:rPr>
                <w:rStyle w:val="Hyperlink"/>
              </w:rPr>
              <w:t>Appendix G: Budget</w:t>
            </w:r>
            <w:r w:rsidR="00D73887">
              <w:rPr>
                <w:webHidden/>
              </w:rPr>
              <w:tab/>
            </w:r>
            <w:r w:rsidR="00D73887">
              <w:rPr>
                <w:webHidden/>
              </w:rPr>
              <w:fldChar w:fldCharType="begin"/>
            </w:r>
            <w:r w:rsidR="00D73887">
              <w:rPr>
                <w:webHidden/>
              </w:rPr>
              <w:instrText xml:space="preserve"> PAGEREF _Toc110331638 \h </w:instrText>
            </w:r>
            <w:r w:rsidR="00D73887">
              <w:rPr>
                <w:webHidden/>
              </w:rPr>
            </w:r>
            <w:r w:rsidR="00D73887">
              <w:rPr>
                <w:webHidden/>
              </w:rPr>
              <w:fldChar w:fldCharType="separate"/>
            </w:r>
            <w:r w:rsidR="009B7970">
              <w:rPr>
                <w:webHidden/>
              </w:rPr>
              <w:t>42</w:t>
            </w:r>
            <w:r w:rsidR="00D73887">
              <w:rPr>
                <w:webHidden/>
              </w:rPr>
              <w:fldChar w:fldCharType="end"/>
            </w:r>
          </w:hyperlink>
        </w:p>
        <w:p w14:paraId="7B38D201" w14:textId="2687C0B7" w:rsidR="00D73887" w:rsidRDefault="00D8399A">
          <w:pPr>
            <w:pStyle w:val="TOC1"/>
            <w:rPr>
              <w:rFonts w:asciiTheme="minorHAnsi" w:eastAsiaTheme="minorEastAsia" w:hAnsiTheme="minorHAnsi" w:cstheme="minorBidi"/>
              <w:b w:val="0"/>
              <w:bCs w:val="0"/>
            </w:rPr>
          </w:pPr>
          <w:hyperlink w:anchor="_Toc110331639" w:history="1">
            <w:r w:rsidR="00D73887" w:rsidRPr="004A2DC1">
              <w:rPr>
                <w:rStyle w:val="Hyperlink"/>
              </w:rPr>
              <w:t>Appendix H: Resources</w:t>
            </w:r>
            <w:r w:rsidR="00D73887">
              <w:rPr>
                <w:webHidden/>
              </w:rPr>
              <w:tab/>
            </w:r>
            <w:r w:rsidR="00D73887">
              <w:rPr>
                <w:webHidden/>
              </w:rPr>
              <w:fldChar w:fldCharType="begin"/>
            </w:r>
            <w:r w:rsidR="00D73887">
              <w:rPr>
                <w:webHidden/>
              </w:rPr>
              <w:instrText xml:space="preserve"> PAGEREF _Toc110331639 \h </w:instrText>
            </w:r>
            <w:r w:rsidR="00D73887">
              <w:rPr>
                <w:webHidden/>
              </w:rPr>
            </w:r>
            <w:r w:rsidR="00D73887">
              <w:rPr>
                <w:webHidden/>
              </w:rPr>
              <w:fldChar w:fldCharType="separate"/>
            </w:r>
            <w:r w:rsidR="009B7970">
              <w:rPr>
                <w:webHidden/>
              </w:rPr>
              <w:t>43</w:t>
            </w:r>
            <w:r w:rsidR="00D73887">
              <w:rPr>
                <w:webHidden/>
              </w:rPr>
              <w:fldChar w:fldCharType="end"/>
            </w:r>
          </w:hyperlink>
        </w:p>
        <w:p w14:paraId="294A1841" w14:textId="4DDD7729" w:rsidR="009310E2" w:rsidRDefault="000E5A94">
          <w:r w:rsidRPr="007B7AB6">
            <w:rPr>
              <w:rFonts w:cstheme="minorHAnsi"/>
              <w:b/>
              <w:bCs/>
            </w:rPr>
            <w:fldChar w:fldCharType="end"/>
          </w:r>
        </w:p>
      </w:sdtContent>
    </w:sdt>
    <w:p w14:paraId="34C021C9" w14:textId="77777777" w:rsidR="00BB3CD8" w:rsidRDefault="00BB3CD8" w:rsidP="009310E2">
      <w:pPr>
        <w:pStyle w:val="Heading1"/>
      </w:pPr>
    </w:p>
    <w:p w14:paraId="30E2A432" w14:textId="77777777" w:rsidR="00BB3CD8" w:rsidRDefault="00BB3CD8" w:rsidP="009310E2">
      <w:pPr>
        <w:pStyle w:val="Heading1"/>
      </w:pPr>
    </w:p>
    <w:p w14:paraId="191902C0" w14:textId="77777777" w:rsidR="00BB3CD8" w:rsidRDefault="00BB3CD8" w:rsidP="00BB3CD8"/>
    <w:p w14:paraId="49DA2E02" w14:textId="77777777" w:rsidR="00BB3CD8" w:rsidRPr="00BB3CD8" w:rsidRDefault="00BB3CD8" w:rsidP="00BB3CD8"/>
    <w:p w14:paraId="1A6E89F7" w14:textId="23132797" w:rsidR="009310E2" w:rsidRDefault="009310E2" w:rsidP="009310E2">
      <w:pPr>
        <w:pStyle w:val="Heading1"/>
      </w:pPr>
      <w:bookmarkStart w:id="0" w:name="_Toc110331618"/>
      <w:r>
        <w:lastRenderedPageBreak/>
        <w:t>Introduction</w:t>
      </w:r>
      <w:bookmarkEnd w:id="0"/>
    </w:p>
    <w:p w14:paraId="786A7E06" w14:textId="7DAA005D" w:rsidR="00191796" w:rsidRDefault="00191796" w:rsidP="009310E2">
      <w:r>
        <w:t xml:space="preserve">The Continuum of Care (CoC) Program (24 CFR part 578) is designed to promote a community-wide commitment to the goal of ending homelessness; to provide funding for efforts by nonprofit providers, states, Indian Tribes or tribally designated housing entities (as defined in section 4 of the Native American Housing Assistance and </w:t>
      </w:r>
      <w:proofErr w:type="spellStart"/>
      <w:r>
        <w:t>SelfDetermination</w:t>
      </w:r>
      <w:proofErr w:type="spellEnd"/>
      <w:r>
        <w:t xml:space="preserve"> Act of 1996 (25 U.S.C. 4103) (TDHEs)), and local governments to quickly rehouse homeless individuals, families, persons fleeing domestic violence, dating violence, sexual assault, and stalking, and youth while minimizing the trauma and dislocation caused by homelessness; to promote access to and effective utilization of mainstream programs by homeless individuals and families, and to optimize self-sufficiency among those experiencing homelessness.</w:t>
      </w:r>
    </w:p>
    <w:p w14:paraId="73BDA693" w14:textId="77777777" w:rsidR="009310E2" w:rsidRPr="009310E2" w:rsidRDefault="009310E2" w:rsidP="009310E2">
      <w:pPr>
        <w:autoSpaceDE w:val="0"/>
        <w:autoSpaceDN w:val="0"/>
        <w:adjustRightInd w:val="0"/>
        <w:spacing w:after="0" w:line="240" w:lineRule="auto"/>
        <w:rPr>
          <w:rFonts w:cs="Arial"/>
          <w:szCs w:val="20"/>
        </w:rPr>
      </w:pPr>
      <w:r w:rsidRPr="009310E2">
        <w:rPr>
          <w:rFonts w:cs="Arial"/>
          <w:szCs w:val="20"/>
        </w:rPr>
        <w:t>Every year, the U.S. Department of Housing and Urban Development (HUD) makes available federal</w:t>
      </w:r>
    </w:p>
    <w:p w14:paraId="6454CFF9" w14:textId="3EB87162" w:rsidR="009310E2" w:rsidRPr="009310E2" w:rsidRDefault="009310E2" w:rsidP="274FBE32">
      <w:pPr>
        <w:autoSpaceDE w:val="0"/>
        <w:autoSpaceDN w:val="0"/>
        <w:adjustRightInd w:val="0"/>
        <w:spacing w:after="0" w:line="240" w:lineRule="auto"/>
        <w:rPr>
          <w:rFonts w:cs="Arial"/>
        </w:rPr>
      </w:pPr>
      <w:r w:rsidRPr="274FBE32">
        <w:rPr>
          <w:rFonts w:cs="Arial"/>
        </w:rPr>
        <w:t>resources for homeless programming to communities around the country through its Continuum of Care</w:t>
      </w:r>
      <w:r w:rsidR="1872FF5D" w:rsidRPr="274FBE32">
        <w:rPr>
          <w:rFonts w:cs="Arial"/>
        </w:rPr>
        <w:t xml:space="preserve"> </w:t>
      </w:r>
      <w:r w:rsidRPr="274FBE32">
        <w:rPr>
          <w:rFonts w:cs="Arial"/>
        </w:rPr>
        <w:t>(CoC) Program and its annual CoC Competition.  Continuums access these funds by completing</w:t>
      </w:r>
    </w:p>
    <w:p w14:paraId="24BB63F7" w14:textId="77777777" w:rsidR="009310E2" w:rsidRDefault="009310E2" w:rsidP="009310E2">
      <w:pPr>
        <w:rPr>
          <w:rFonts w:cs="Arial"/>
        </w:rPr>
      </w:pPr>
      <w:r w:rsidRPr="274FBE32">
        <w:rPr>
          <w:rFonts w:cs="Arial"/>
        </w:rPr>
        <w:t>consolidated applications on behalf of the federally funded homeless programs in their CoC.</w:t>
      </w:r>
    </w:p>
    <w:p w14:paraId="355D1DDD" w14:textId="07CD1207" w:rsidR="00AF273D" w:rsidRPr="009310E2" w:rsidRDefault="008B2217" w:rsidP="009310E2">
      <w:pPr>
        <w:rPr>
          <w:rFonts w:cs="Arial"/>
          <w:sz w:val="24"/>
        </w:rPr>
      </w:pPr>
      <w:r>
        <w:rPr>
          <w:rFonts w:cs="Arial"/>
        </w:rPr>
        <w:t>On June 22, 2022, HUD</w:t>
      </w:r>
      <w:r w:rsidR="00DC3963">
        <w:rPr>
          <w:rFonts w:cs="Arial"/>
        </w:rPr>
        <w:t xml:space="preserve"> released a</w:t>
      </w:r>
      <w:r w:rsidR="00DC3963">
        <w:t xml:space="preserve"> Special NOFO to Address Unsheltered and Rural Homelessness (Special NOFO) to target efforts to reduce unsheltered homelessness, particularly in communities with very high levels of unsheltered homelessness and homelessness in rural areas. Through this Special NOFO, HUD will award funding to communities to implement coordinated approaches -- grounded in Housing First and public health principles -- to reduce the prevalence of unsheltered homelessness, and improve services engagement, health outcomes, and housing stability among highly vulnerable unsheltered individuals and families. </w:t>
      </w:r>
    </w:p>
    <w:p w14:paraId="0A9E5EEC" w14:textId="77777777" w:rsidR="00A10401" w:rsidRDefault="00A10401" w:rsidP="009310E2">
      <w:r>
        <w:t xml:space="preserve">The CoC Program is authorized by subtitle C of title IV of the McKinney-Vento Homeless Assistance Act, (42 U.S.C. 11381–11389) (the Act), and the CoC Program rule found in 24 CFR part 578 (the Rule). The FY 2022 funds were authorized by the Consolidated Appropriations Act, 2022 (Public Law 117-103, approved March 15, 2022). The renewal and replacement of YHDP grants is authorized by the Consolidated Appropriations Act, 2022. </w:t>
      </w:r>
    </w:p>
    <w:p w14:paraId="6F00B9D0" w14:textId="792E91DA" w:rsidR="009310E2" w:rsidRDefault="009310E2" w:rsidP="009310E2">
      <w:r>
        <w:t>The TX-601 Ft Worth/Arlington/Tarrant County CoC has chosen the Tarrant County Homeless Coalition (TCHC) to serve as its Collaborative Applicant for FY20</w:t>
      </w:r>
      <w:r w:rsidR="10FF091F">
        <w:t>2</w:t>
      </w:r>
      <w:r w:rsidR="00F56E3C">
        <w:t>2</w:t>
      </w:r>
      <w:r>
        <w:t>.</w:t>
      </w:r>
    </w:p>
    <w:p w14:paraId="3D3FEDA9" w14:textId="19D8A3DE" w:rsidR="009310E2" w:rsidRDefault="00523C75" w:rsidP="00935EDE">
      <w:pPr>
        <w:pStyle w:val="Heading1"/>
      </w:pPr>
      <w:bookmarkStart w:id="1" w:name="_Toc110331619"/>
      <w:r>
        <w:t xml:space="preserve">Document </w:t>
      </w:r>
      <w:r w:rsidR="00935EDE">
        <w:t>Overview</w:t>
      </w:r>
      <w:bookmarkEnd w:id="1"/>
    </w:p>
    <w:p w14:paraId="3EE61C4E" w14:textId="4F495CEF" w:rsidR="00935EDE" w:rsidRDefault="00935EDE" w:rsidP="0025ACB4">
      <w:pPr>
        <w:autoSpaceDE w:val="0"/>
        <w:autoSpaceDN w:val="0"/>
        <w:adjustRightInd w:val="0"/>
        <w:spacing w:after="0" w:line="240" w:lineRule="auto"/>
      </w:pPr>
      <w:r w:rsidRPr="0025ACB4">
        <w:rPr>
          <w:rFonts w:cs="ArialMT"/>
        </w:rPr>
        <w:t>This document is intended to provide CoC members with basic information about the FY</w:t>
      </w:r>
      <w:r w:rsidR="00523C75" w:rsidRPr="0025ACB4">
        <w:rPr>
          <w:rFonts w:cs="ArialMT"/>
        </w:rPr>
        <w:t>20</w:t>
      </w:r>
      <w:r w:rsidR="600DA9F1" w:rsidRPr="0025ACB4">
        <w:rPr>
          <w:rFonts w:cs="ArialMT"/>
        </w:rPr>
        <w:t>2</w:t>
      </w:r>
      <w:r w:rsidR="00F56E3C">
        <w:rPr>
          <w:rFonts w:cs="ArialMT"/>
        </w:rPr>
        <w:t>2</w:t>
      </w:r>
      <w:r w:rsidR="00523C75" w:rsidRPr="0025ACB4">
        <w:rPr>
          <w:rFonts w:cs="ArialMT"/>
        </w:rPr>
        <w:t xml:space="preserve"> CoC Competition</w:t>
      </w:r>
      <w:r w:rsidR="00F56E3C">
        <w:rPr>
          <w:rFonts w:cs="ArialMT"/>
        </w:rPr>
        <w:t xml:space="preserve"> and the </w:t>
      </w:r>
      <w:r w:rsidR="009F26DB">
        <w:t>Supplemental</w:t>
      </w:r>
      <w:r w:rsidR="00F56E3C">
        <w:t xml:space="preserve"> NOFO to Address Unsheltered and Rural Homelessness (Special NOFO)</w:t>
      </w:r>
      <w:r w:rsidR="000D33E5">
        <w:t xml:space="preserve"> Compe</w:t>
      </w:r>
      <w:r w:rsidR="00F5678C">
        <w:t xml:space="preserve">tition. </w:t>
      </w:r>
    </w:p>
    <w:p w14:paraId="026066F1" w14:textId="79A3CE51" w:rsidR="00231CC7" w:rsidRDefault="00231CC7" w:rsidP="0025ACB4">
      <w:pPr>
        <w:autoSpaceDE w:val="0"/>
        <w:autoSpaceDN w:val="0"/>
        <w:adjustRightInd w:val="0"/>
        <w:spacing w:after="0" w:line="240" w:lineRule="auto"/>
      </w:pPr>
    </w:p>
    <w:p w14:paraId="02B1F243" w14:textId="05626315" w:rsidR="00231CC7" w:rsidRDefault="00231CC7" w:rsidP="00231CC7">
      <w:pPr>
        <w:autoSpaceDE w:val="0"/>
        <w:autoSpaceDN w:val="0"/>
        <w:adjustRightInd w:val="0"/>
        <w:spacing w:after="0" w:line="240" w:lineRule="auto"/>
        <w:rPr>
          <w:rFonts w:cs="ArialMT"/>
        </w:rPr>
      </w:pPr>
      <w:bookmarkStart w:id="2" w:name="_Hlk110333646"/>
      <w:r>
        <w:rPr>
          <w:rFonts w:cs="ArialMT"/>
        </w:rPr>
        <w:t>Before submission of renewal or new projects for either the FY2022 CoC Competition or the Special NOFO</w:t>
      </w:r>
      <w:r w:rsidR="00F5678C">
        <w:rPr>
          <w:rFonts w:cs="ArialMT"/>
        </w:rPr>
        <w:t xml:space="preserve"> Competition</w:t>
      </w:r>
      <w:r>
        <w:rPr>
          <w:rFonts w:cs="ArialMT"/>
        </w:rPr>
        <w:t xml:space="preserve">, please read both NOFOs in their entirety. </w:t>
      </w:r>
    </w:p>
    <w:p w14:paraId="7FA79C20" w14:textId="77777777" w:rsidR="00231CC7" w:rsidRDefault="00231CC7" w:rsidP="00231CC7">
      <w:pPr>
        <w:autoSpaceDE w:val="0"/>
        <w:autoSpaceDN w:val="0"/>
        <w:adjustRightInd w:val="0"/>
        <w:spacing w:after="0" w:line="240" w:lineRule="auto"/>
        <w:rPr>
          <w:rFonts w:cs="ArialMT"/>
        </w:rPr>
      </w:pPr>
      <w:r>
        <w:rPr>
          <w:rFonts w:cs="ArialMT"/>
        </w:rPr>
        <w:t>FY 2022 CoC NOFO:</w:t>
      </w:r>
      <w:r w:rsidRPr="00B360EC">
        <w:t xml:space="preserve"> </w:t>
      </w:r>
      <w:hyperlink r:id="rId15" w:history="1">
        <w:r w:rsidRPr="00B70AF1">
          <w:rPr>
            <w:rStyle w:val="Hyperlink"/>
            <w:rFonts w:cs="ArialMT"/>
          </w:rPr>
          <w:t>https://www.grants.gov/web/grants/view-opportunity.html?oppId=342855</w:t>
        </w:r>
      </w:hyperlink>
    </w:p>
    <w:p w14:paraId="1C2EF79C" w14:textId="5C8268E6" w:rsidR="00231CC7" w:rsidRPr="00935EDE" w:rsidRDefault="00231CC7" w:rsidP="0025ACB4">
      <w:pPr>
        <w:autoSpaceDE w:val="0"/>
        <w:autoSpaceDN w:val="0"/>
        <w:adjustRightInd w:val="0"/>
        <w:spacing w:after="0" w:line="240" w:lineRule="auto"/>
        <w:rPr>
          <w:rFonts w:cs="ArialMT"/>
        </w:rPr>
      </w:pPr>
      <w:r>
        <w:rPr>
          <w:rFonts w:cs="ArialMT"/>
        </w:rPr>
        <w:t xml:space="preserve">Special NOFO: </w:t>
      </w:r>
      <w:hyperlink r:id="rId16" w:history="1">
        <w:r w:rsidRPr="00B70AF1">
          <w:rPr>
            <w:rStyle w:val="Hyperlink"/>
            <w:rFonts w:cs="ArialMT"/>
          </w:rPr>
          <w:t>https://www.grants.gov/web/grants/view-opportunity.html?oppId=341301</w:t>
        </w:r>
      </w:hyperlink>
    </w:p>
    <w:bookmarkEnd w:id="2"/>
    <w:p w14:paraId="5C46A456" w14:textId="77777777" w:rsidR="00935EDE" w:rsidRDefault="00935EDE" w:rsidP="00935EDE">
      <w:pPr>
        <w:autoSpaceDE w:val="0"/>
        <w:autoSpaceDN w:val="0"/>
        <w:adjustRightInd w:val="0"/>
        <w:spacing w:after="0" w:line="240" w:lineRule="auto"/>
        <w:rPr>
          <w:rFonts w:ascii="ArialMT" w:hAnsi="ArialMT" w:cs="ArialMT"/>
          <w:sz w:val="20"/>
          <w:szCs w:val="20"/>
        </w:rPr>
      </w:pPr>
    </w:p>
    <w:p w14:paraId="4731E7A5" w14:textId="702A999D" w:rsidR="00DF3F4B" w:rsidRDefault="00935EDE" w:rsidP="0025ACB4">
      <w:pPr>
        <w:autoSpaceDE w:val="0"/>
        <w:autoSpaceDN w:val="0"/>
        <w:adjustRightInd w:val="0"/>
        <w:spacing w:after="0" w:line="240" w:lineRule="auto"/>
        <w:rPr>
          <w:rFonts w:cs="ArialMT"/>
        </w:rPr>
      </w:pPr>
      <w:r w:rsidRPr="0025ACB4">
        <w:rPr>
          <w:rFonts w:cs="ArialMT"/>
        </w:rPr>
        <w:t>Th</w:t>
      </w:r>
      <w:r w:rsidR="00F56E3C">
        <w:rPr>
          <w:rFonts w:cs="ArialMT"/>
        </w:rPr>
        <w:t>e</w:t>
      </w:r>
      <w:r w:rsidRPr="0025ACB4">
        <w:rPr>
          <w:rFonts w:cs="ArialMT"/>
        </w:rPr>
        <w:t xml:space="preserve"> FY20</w:t>
      </w:r>
      <w:r w:rsidR="6F2E452B" w:rsidRPr="0025ACB4">
        <w:rPr>
          <w:rFonts w:cs="ArialMT"/>
        </w:rPr>
        <w:t>2</w:t>
      </w:r>
      <w:r w:rsidR="00F56E3C">
        <w:rPr>
          <w:rFonts w:cs="ArialMT"/>
        </w:rPr>
        <w:t>2</w:t>
      </w:r>
      <w:r w:rsidRPr="0025ACB4">
        <w:rPr>
          <w:rFonts w:cs="ArialMT"/>
        </w:rPr>
        <w:t xml:space="preserve"> CoC competition </w:t>
      </w:r>
      <w:r w:rsidR="006F17D3">
        <w:rPr>
          <w:rFonts w:cs="ArialMT"/>
        </w:rPr>
        <w:t xml:space="preserve">NOFO </w:t>
      </w:r>
      <w:r w:rsidR="00DC2D47">
        <w:rPr>
          <w:rFonts w:cs="ArialMT"/>
        </w:rPr>
        <w:t>information</w:t>
      </w:r>
      <w:r w:rsidRPr="0025ACB4">
        <w:rPr>
          <w:rFonts w:cs="ArialMT"/>
        </w:rPr>
        <w:t xml:space="preserve"> is only applicable to HUD CoC-funded projects renewing their CoC project funding in 20</w:t>
      </w:r>
      <w:r w:rsidR="14009D35" w:rsidRPr="0025ACB4">
        <w:rPr>
          <w:rFonts w:cs="ArialMT"/>
        </w:rPr>
        <w:t>2</w:t>
      </w:r>
      <w:r w:rsidR="00DF3F4B">
        <w:rPr>
          <w:rFonts w:cs="ArialMT"/>
        </w:rPr>
        <w:t>2</w:t>
      </w:r>
      <w:r w:rsidRPr="0025ACB4">
        <w:rPr>
          <w:rFonts w:cs="ArialMT"/>
        </w:rPr>
        <w:t>, or those organizations interested in applying for funding for a new CoC</w:t>
      </w:r>
      <w:r w:rsidR="006F17D3">
        <w:rPr>
          <w:rFonts w:cs="ArialMT"/>
        </w:rPr>
        <w:t>-</w:t>
      </w:r>
      <w:r w:rsidRPr="0025ACB4">
        <w:rPr>
          <w:rFonts w:cs="ArialMT"/>
        </w:rPr>
        <w:t>funded project.</w:t>
      </w:r>
    </w:p>
    <w:p w14:paraId="0CC63DB6" w14:textId="77777777" w:rsidR="00D67E75" w:rsidRDefault="00D67E75" w:rsidP="0025ACB4">
      <w:pPr>
        <w:autoSpaceDE w:val="0"/>
        <w:autoSpaceDN w:val="0"/>
        <w:adjustRightInd w:val="0"/>
        <w:spacing w:after="0" w:line="240" w:lineRule="auto"/>
        <w:rPr>
          <w:rFonts w:cs="ArialMT"/>
        </w:rPr>
      </w:pPr>
    </w:p>
    <w:p w14:paraId="6EC4EC89" w14:textId="0DB83BF6" w:rsidR="00093EE6" w:rsidRDefault="00D67E75" w:rsidP="00162ACE">
      <w:pPr>
        <w:autoSpaceDE w:val="0"/>
        <w:autoSpaceDN w:val="0"/>
        <w:adjustRightInd w:val="0"/>
        <w:spacing w:after="0" w:line="240" w:lineRule="auto"/>
        <w:rPr>
          <w:rFonts w:cs="ArialMT"/>
        </w:rPr>
      </w:pPr>
      <w:r>
        <w:rPr>
          <w:rFonts w:cs="ArialMT"/>
        </w:rPr>
        <w:lastRenderedPageBreak/>
        <w:t xml:space="preserve">The Special NOFO is </w:t>
      </w:r>
      <w:r w:rsidR="007E46B5">
        <w:rPr>
          <w:rFonts w:cs="ArialMT"/>
        </w:rPr>
        <w:t xml:space="preserve">applicable to </w:t>
      </w:r>
      <w:r w:rsidR="00162ACE" w:rsidRPr="0025ACB4">
        <w:rPr>
          <w:rFonts w:cs="ArialMT"/>
        </w:rPr>
        <w:t xml:space="preserve">organizations interested in applying for funding for a </w:t>
      </w:r>
      <w:r w:rsidR="00162ACE" w:rsidRPr="003225AD">
        <w:rPr>
          <w:rFonts w:cs="ArialMT"/>
          <w:u w:val="single"/>
        </w:rPr>
        <w:t>new CoC</w:t>
      </w:r>
      <w:r w:rsidR="006F17D3">
        <w:rPr>
          <w:rFonts w:cs="ArialMT"/>
          <w:u w:val="single"/>
        </w:rPr>
        <w:t>-</w:t>
      </w:r>
      <w:r w:rsidR="00162ACE" w:rsidRPr="003225AD">
        <w:rPr>
          <w:rFonts w:cs="ArialMT"/>
          <w:u w:val="single"/>
        </w:rPr>
        <w:t xml:space="preserve">funded project </w:t>
      </w:r>
      <w:r w:rsidR="001273CF" w:rsidRPr="003225AD">
        <w:rPr>
          <w:rFonts w:cs="ArialMT"/>
          <w:u w:val="single"/>
        </w:rPr>
        <w:t>providing Permanent Supportive Housing</w:t>
      </w:r>
      <w:r w:rsidR="001273CF">
        <w:rPr>
          <w:rFonts w:cs="ArialMT"/>
        </w:rPr>
        <w:t xml:space="preserve"> to individuals and families currently experiencing unsheltered homelessness</w:t>
      </w:r>
      <w:r w:rsidR="00BE2C22">
        <w:rPr>
          <w:rFonts w:cs="ArialMT"/>
        </w:rPr>
        <w:t xml:space="preserve">, as well as </w:t>
      </w:r>
      <w:r w:rsidR="00283A4C">
        <w:rPr>
          <w:rFonts w:cs="ArialMT"/>
        </w:rPr>
        <w:t>SSO-</w:t>
      </w:r>
      <w:r w:rsidR="00DB199D">
        <w:rPr>
          <w:rFonts w:cs="ArialMT"/>
        </w:rPr>
        <w:t xml:space="preserve">Coordinated Entry, HMIS, and Planning. </w:t>
      </w:r>
    </w:p>
    <w:p w14:paraId="06906A86" w14:textId="24C7F67E" w:rsidR="007848B6" w:rsidRDefault="00093EE6" w:rsidP="00162ACE">
      <w:pPr>
        <w:autoSpaceDE w:val="0"/>
        <w:autoSpaceDN w:val="0"/>
        <w:adjustRightInd w:val="0"/>
        <w:spacing w:after="0" w:line="240" w:lineRule="auto"/>
        <w:rPr>
          <w:rFonts w:cs="ArialMT"/>
        </w:rPr>
      </w:pPr>
      <w:r>
        <w:rPr>
          <w:rFonts w:cs="ArialMT"/>
        </w:rPr>
        <w:t xml:space="preserve">This RFP is a combined RFP for both the FY2022 CoC competition and the </w:t>
      </w:r>
      <w:r w:rsidR="009940D0">
        <w:rPr>
          <w:rFonts w:cs="ArialMT"/>
        </w:rPr>
        <w:t xml:space="preserve">Special NOFO to Address Unsheltered and Rural Homelessness (Special NOFO). </w:t>
      </w:r>
    </w:p>
    <w:p w14:paraId="4C067866" w14:textId="1196F12A" w:rsidR="00281066" w:rsidRDefault="00BC7AAB" w:rsidP="00B3675F">
      <w:pPr>
        <w:pStyle w:val="Heading1"/>
      </w:pPr>
      <w:bookmarkStart w:id="3" w:name="_Toc518554881"/>
      <w:bookmarkStart w:id="4" w:name="_Toc110331620"/>
      <w:r>
        <w:t>Priorities and Objectives</w:t>
      </w:r>
      <w:bookmarkStart w:id="5" w:name="_Toc518554883"/>
      <w:bookmarkEnd w:id="3"/>
      <w:r w:rsidR="00B3675F">
        <w:br/>
        <w:t>FY2022 CoC NOFO Priorities</w:t>
      </w:r>
      <w:bookmarkEnd w:id="4"/>
    </w:p>
    <w:p w14:paraId="2802EC02" w14:textId="694AF6C1" w:rsidR="00574034" w:rsidRDefault="00574034" w:rsidP="00752AA4">
      <w:pPr>
        <w:spacing w:after="0"/>
        <w:ind w:left="720"/>
        <w:rPr>
          <w:rFonts w:cstheme="minorHAnsi"/>
        </w:rPr>
      </w:pPr>
      <w:r w:rsidRPr="00CF76E3">
        <w:rPr>
          <w:rFonts w:cstheme="minorHAnsi"/>
          <w:b/>
          <w:bCs/>
        </w:rPr>
        <w:t>1. Ending homelessness for all persons.</w:t>
      </w:r>
      <w:r w:rsidRPr="00CF76E3">
        <w:rPr>
          <w:rFonts w:cstheme="minorHAnsi"/>
        </w:rPr>
        <w:t xml:space="preserve"> To end homelessness, CoCs should identify, engage, and effectively serve all persons experiencing homelessness. CoCs should measure their performance based on local data that consider the challenges faced by all subpopulations experiencing homelessness in the geographic area (e.g., veterans, youth, families, those experiencing chronic homelessness, and people with disabilities, including those living with HIV/AIDS). CoCs should partner with housing, health care, and supportive services providers to expand housing options, such as permanent supportive housing, housing subsidies, and rapid rehousing. Additionally, CoCs should use local data to determine the characteristics of individuals and families with the highest needs and longest experiences of homelessness to develop housing and supportive services tailored to their needs. </w:t>
      </w:r>
    </w:p>
    <w:p w14:paraId="1324E318" w14:textId="77777777" w:rsidR="00574034" w:rsidRPr="00CF76E3" w:rsidRDefault="00574034" w:rsidP="000E1255">
      <w:pPr>
        <w:spacing w:after="0"/>
        <w:ind w:left="720"/>
        <w:rPr>
          <w:rFonts w:cstheme="minorHAnsi"/>
        </w:rPr>
      </w:pPr>
    </w:p>
    <w:p w14:paraId="0928C572" w14:textId="77777777" w:rsidR="00574034" w:rsidRPr="00CF76E3" w:rsidRDefault="00574034" w:rsidP="000E1255">
      <w:pPr>
        <w:spacing w:after="0"/>
        <w:ind w:left="720"/>
        <w:rPr>
          <w:rFonts w:cstheme="minorHAnsi"/>
        </w:rPr>
      </w:pPr>
      <w:r w:rsidRPr="00CF76E3">
        <w:rPr>
          <w:rFonts w:cstheme="minorHAnsi"/>
          <w:b/>
          <w:bCs/>
        </w:rPr>
        <w:t>2. Use a Housing First approach.</w:t>
      </w:r>
      <w:r w:rsidRPr="00CF76E3">
        <w:rPr>
          <w:rFonts w:cstheme="minorHAnsi"/>
        </w:rPr>
        <w:t xml:space="preserve"> Housing First prioritizes rapid placement and stabilization in </w:t>
      </w:r>
    </w:p>
    <w:p w14:paraId="7C2B62F4" w14:textId="77777777" w:rsidR="00574034" w:rsidRPr="00CF76E3" w:rsidRDefault="00574034" w:rsidP="000E1255">
      <w:pPr>
        <w:spacing w:after="0"/>
        <w:ind w:left="720"/>
        <w:rPr>
          <w:rFonts w:cstheme="minorHAnsi"/>
        </w:rPr>
      </w:pPr>
      <w:r w:rsidRPr="00CF76E3">
        <w:rPr>
          <w:rFonts w:cstheme="minorHAnsi"/>
        </w:rPr>
        <w:t xml:space="preserve">permanent housing and does not have service participation requirements or preconditions. CoC </w:t>
      </w:r>
    </w:p>
    <w:p w14:paraId="278021DA" w14:textId="77777777" w:rsidR="00574034" w:rsidRPr="00CF76E3" w:rsidRDefault="00574034" w:rsidP="000E1255">
      <w:pPr>
        <w:spacing w:after="0"/>
        <w:ind w:left="720"/>
        <w:rPr>
          <w:rFonts w:cstheme="minorHAnsi"/>
        </w:rPr>
      </w:pPr>
      <w:r w:rsidRPr="00CF76E3">
        <w:rPr>
          <w:rFonts w:cstheme="minorHAnsi"/>
        </w:rPr>
        <w:t xml:space="preserve">Program funded projects should help individuals and families move quickly into permanent </w:t>
      </w:r>
    </w:p>
    <w:p w14:paraId="788B6D38" w14:textId="10A0F87C" w:rsidR="00574034" w:rsidRDefault="00574034" w:rsidP="00752AA4">
      <w:pPr>
        <w:spacing w:after="0"/>
        <w:ind w:left="720"/>
        <w:rPr>
          <w:rFonts w:cstheme="minorHAnsi"/>
        </w:rPr>
      </w:pPr>
      <w:r w:rsidRPr="00CF76E3">
        <w:rPr>
          <w:rFonts w:cstheme="minorHAnsi"/>
        </w:rPr>
        <w:t xml:space="preserve">housing, and CoCs should measure and help projects reduce the length of time people experience homelessness. Additionally, CoCs should engage landlords and property owners to identify housing units available for rapid rehousing and permanent supportive housing participants, remove barriers to entry, and adopt client-centered service methods. HUD encourages CoCs to assess how well Housing First approaches are being implemented in their communities. </w:t>
      </w:r>
    </w:p>
    <w:p w14:paraId="17E9F203" w14:textId="77777777" w:rsidR="00574034" w:rsidRPr="00CF76E3" w:rsidRDefault="00574034" w:rsidP="000E1255">
      <w:pPr>
        <w:spacing w:after="0"/>
        <w:ind w:left="720"/>
        <w:rPr>
          <w:rFonts w:cstheme="minorHAnsi"/>
        </w:rPr>
      </w:pPr>
    </w:p>
    <w:p w14:paraId="04F60987" w14:textId="77777777" w:rsidR="00574034" w:rsidRPr="00CF76E3" w:rsidRDefault="00574034" w:rsidP="000E1255">
      <w:pPr>
        <w:spacing w:after="0"/>
        <w:ind w:left="720"/>
        <w:rPr>
          <w:rFonts w:cstheme="minorHAnsi"/>
        </w:rPr>
      </w:pPr>
      <w:r w:rsidRPr="00CF76E3">
        <w:rPr>
          <w:rFonts w:cstheme="minorHAnsi"/>
          <w:b/>
          <w:bCs/>
        </w:rPr>
        <w:t>3. Reducing Unsheltered Homelessness.</w:t>
      </w:r>
      <w:r w:rsidRPr="00CF76E3">
        <w:rPr>
          <w:rFonts w:cstheme="minorHAnsi"/>
        </w:rPr>
        <w:t xml:space="preserve"> In recent years, the number of people experiencing </w:t>
      </w:r>
    </w:p>
    <w:p w14:paraId="6DD82880" w14:textId="77777777" w:rsidR="00574034" w:rsidRPr="00CF76E3" w:rsidRDefault="00574034" w:rsidP="000E1255">
      <w:pPr>
        <w:spacing w:after="0"/>
        <w:ind w:left="720"/>
        <w:rPr>
          <w:rFonts w:cstheme="minorHAnsi"/>
        </w:rPr>
      </w:pPr>
      <w:r w:rsidRPr="00CF76E3">
        <w:rPr>
          <w:rFonts w:cstheme="minorHAnsi"/>
        </w:rPr>
        <w:t xml:space="preserve">unsheltered homelessness has risen significantly, including a rising number of encampments in </w:t>
      </w:r>
    </w:p>
    <w:p w14:paraId="1896BA00" w14:textId="77777777" w:rsidR="00574034" w:rsidRPr="00CF76E3" w:rsidRDefault="00574034" w:rsidP="000E1255">
      <w:pPr>
        <w:spacing w:after="0"/>
        <w:ind w:left="720"/>
        <w:rPr>
          <w:rFonts w:cstheme="minorHAnsi"/>
        </w:rPr>
      </w:pPr>
      <w:r w:rsidRPr="00CF76E3">
        <w:rPr>
          <w:rFonts w:cstheme="minorHAnsi"/>
        </w:rPr>
        <w:t xml:space="preserve">many communities across the country. People living unsheltered have extremely high rates of </w:t>
      </w:r>
    </w:p>
    <w:p w14:paraId="696A6372" w14:textId="77777777" w:rsidR="00574034" w:rsidRPr="00CF76E3" w:rsidRDefault="00574034" w:rsidP="000E1255">
      <w:pPr>
        <w:spacing w:after="0"/>
        <w:ind w:left="720"/>
        <w:rPr>
          <w:rFonts w:cstheme="minorHAnsi"/>
        </w:rPr>
      </w:pPr>
      <w:r w:rsidRPr="00CF76E3">
        <w:rPr>
          <w:rFonts w:cstheme="minorHAnsi"/>
        </w:rPr>
        <w:t xml:space="preserve">physical and mental illness and substance use disorders. CoCs should explore all available </w:t>
      </w:r>
    </w:p>
    <w:p w14:paraId="3175F743" w14:textId="77777777" w:rsidR="00574034" w:rsidRPr="00CF76E3" w:rsidRDefault="00574034" w:rsidP="000E1255">
      <w:pPr>
        <w:spacing w:after="0"/>
        <w:ind w:left="720"/>
        <w:rPr>
          <w:rFonts w:cstheme="minorHAnsi"/>
        </w:rPr>
      </w:pPr>
      <w:r w:rsidRPr="00CF76E3">
        <w:rPr>
          <w:rFonts w:cstheme="minorHAnsi"/>
        </w:rPr>
        <w:t xml:space="preserve">resources, including CoC and ESG funded assistance, housing subsidies, and supportive services </w:t>
      </w:r>
    </w:p>
    <w:p w14:paraId="159B9FEE" w14:textId="77777777" w:rsidR="00574034" w:rsidRDefault="00574034" w:rsidP="000E1255">
      <w:pPr>
        <w:spacing w:after="0"/>
        <w:ind w:left="720"/>
        <w:rPr>
          <w:rFonts w:cstheme="minorHAnsi"/>
        </w:rPr>
      </w:pPr>
      <w:r w:rsidRPr="00CF76E3">
        <w:rPr>
          <w:rFonts w:cstheme="minorHAnsi"/>
        </w:rPr>
        <w:t xml:space="preserve">to provide permanent housing options for people who are unsheltered. </w:t>
      </w:r>
    </w:p>
    <w:p w14:paraId="0E533818" w14:textId="77777777" w:rsidR="00574034" w:rsidRPr="00CF76E3" w:rsidRDefault="00574034" w:rsidP="000E1255">
      <w:pPr>
        <w:spacing w:after="0"/>
        <w:ind w:left="720"/>
        <w:rPr>
          <w:rFonts w:cstheme="minorHAnsi"/>
        </w:rPr>
      </w:pPr>
    </w:p>
    <w:p w14:paraId="299BA0E6" w14:textId="77777777" w:rsidR="00574034" w:rsidRPr="00CF76E3" w:rsidRDefault="00574034" w:rsidP="000E1255">
      <w:pPr>
        <w:spacing w:after="0"/>
        <w:ind w:left="720"/>
        <w:rPr>
          <w:rFonts w:cstheme="minorHAnsi"/>
        </w:rPr>
      </w:pPr>
      <w:r w:rsidRPr="00CF76E3">
        <w:rPr>
          <w:rFonts w:cstheme="minorHAnsi"/>
          <w:b/>
          <w:bCs/>
        </w:rPr>
        <w:t>4. Improving System Performance.</w:t>
      </w:r>
      <w:r w:rsidRPr="00CF76E3">
        <w:rPr>
          <w:rFonts w:cstheme="minorHAnsi"/>
        </w:rPr>
        <w:t xml:space="preserve"> CoCs should be using system performance measures (e.g., </w:t>
      </w:r>
    </w:p>
    <w:p w14:paraId="56DD1BD6" w14:textId="5D7A3477" w:rsidR="00574034" w:rsidRDefault="00574034" w:rsidP="00752AA4">
      <w:pPr>
        <w:spacing w:after="0"/>
        <w:ind w:left="720"/>
        <w:rPr>
          <w:rFonts w:cstheme="minorHAnsi"/>
        </w:rPr>
      </w:pPr>
      <w:r w:rsidRPr="00CF76E3">
        <w:rPr>
          <w:rFonts w:cstheme="minorHAnsi"/>
        </w:rPr>
        <w:t xml:space="preserve">average length of homeless episodes, rates of return to homelessness, rates of exit to permanent housing destinations) to determine how effectively they are serving people experiencing homelessness. Additionally, CoCs should use their Coordinated Entry process to promote participant choice, coordinate homeless assistance and mainstream housing, and services to ensure people experiencing homelessness receive assistance quickly, and make homelessness assistance open, inclusive, and transparent. CoCs should review all projects eligible for renewal in FY 2022 to determine their effectiveness in serving people experiencing </w:t>
      </w:r>
      <w:r w:rsidRPr="00CF76E3">
        <w:rPr>
          <w:rFonts w:cstheme="minorHAnsi"/>
        </w:rPr>
        <w:lastRenderedPageBreak/>
        <w:t xml:space="preserve">homelessness, including cost-effectiveness. CoCs should also look for opportunities to implement continuous quality improvement and other process improvement strategies. HUD recognized the effects of COVID-19 on CoC performance and data quality and reduced the points available for rating factors related to system performance in the FY 2021 CoC NOFO. This FY 2022 CoC NOFO significantly increases the points available for system performance rating factors. </w:t>
      </w:r>
    </w:p>
    <w:p w14:paraId="7B81CE0F" w14:textId="77777777" w:rsidR="00574034" w:rsidRPr="00CF76E3" w:rsidRDefault="00574034" w:rsidP="000E1255">
      <w:pPr>
        <w:spacing w:after="0"/>
        <w:ind w:left="720"/>
        <w:rPr>
          <w:rFonts w:cstheme="minorHAnsi"/>
        </w:rPr>
      </w:pPr>
    </w:p>
    <w:p w14:paraId="3DCB162D" w14:textId="77777777" w:rsidR="00574034" w:rsidRPr="00CF76E3" w:rsidRDefault="00574034" w:rsidP="000E1255">
      <w:pPr>
        <w:spacing w:after="0"/>
        <w:ind w:left="720"/>
        <w:rPr>
          <w:rFonts w:cstheme="minorHAnsi"/>
        </w:rPr>
      </w:pPr>
      <w:r w:rsidRPr="00CF76E3">
        <w:rPr>
          <w:rFonts w:cstheme="minorHAnsi"/>
          <w:b/>
          <w:bCs/>
        </w:rPr>
        <w:t>5. Partnering with Housing, Health, and Service Agencies.</w:t>
      </w:r>
      <w:r w:rsidRPr="00CF76E3">
        <w:rPr>
          <w:rFonts w:cstheme="minorHAnsi"/>
        </w:rPr>
        <w:t xml:space="preserve"> Using cost performance and outcome </w:t>
      </w:r>
    </w:p>
    <w:p w14:paraId="331E9896" w14:textId="77777777" w:rsidR="00574034" w:rsidRPr="00CF76E3" w:rsidRDefault="00574034" w:rsidP="000E1255">
      <w:pPr>
        <w:spacing w:after="0"/>
        <w:ind w:left="720"/>
        <w:rPr>
          <w:rFonts w:cstheme="minorHAnsi"/>
        </w:rPr>
      </w:pPr>
      <w:r w:rsidRPr="00CF76E3">
        <w:rPr>
          <w:rFonts w:cstheme="minorHAnsi"/>
        </w:rPr>
        <w:t xml:space="preserve">data, CoCs should improve how all available resources are utilized to end homelessness. This is </w:t>
      </w:r>
    </w:p>
    <w:p w14:paraId="37D07CF9" w14:textId="77777777" w:rsidR="00574034" w:rsidRPr="00CF76E3" w:rsidRDefault="00574034" w:rsidP="000E1255">
      <w:pPr>
        <w:spacing w:after="0"/>
        <w:ind w:left="720"/>
        <w:rPr>
          <w:rFonts w:cstheme="minorHAnsi"/>
        </w:rPr>
      </w:pPr>
      <w:r w:rsidRPr="00CF76E3">
        <w:rPr>
          <w:rFonts w:cstheme="minorHAnsi"/>
        </w:rPr>
        <w:t xml:space="preserve">especially important as the CARES Act and American Rescue Plan have provided significant </w:t>
      </w:r>
    </w:p>
    <w:p w14:paraId="54572510" w14:textId="77777777" w:rsidR="00574034" w:rsidRPr="00CF76E3" w:rsidRDefault="00574034" w:rsidP="000E1255">
      <w:pPr>
        <w:spacing w:after="0"/>
        <w:ind w:left="720"/>
        <w:rPr>
          <w:rFonts w:cstheme="minorHAnsi"/>
        </w:rPr>
      </w:pPr>
      <w:r w:rsidRPr="00CF76E3">
        <w:rPr>
          <w:rFonts w:cstheme="minorHAnsi"/>
        </w:rPr>
        <w:t xml:space="preserve">new resources to help end homelessness. HUD encourages CoCs to maximize the use of </w:t>
      </w:r>
    </w:p>
    <w:p w14:paraId="2E35B107" w14:textId="77777777" w:rsidR="00574034" w:rsidRPr="00CF76E3" w:rsidRDefault="00574034" w:rsidP="000E1255">
      <w:pPr>
        <w:spacing w:after="0"/>
        <w:ind w:left="720"/>
        <w:rPr>
          <w:rFonts w:cstheme="minorHAnsi"/>
        </w:rPr>
      </w:pPr>
      <w:r w:rsidRPr="00CF76E3">
        <w:rPr>
          <w:rFonts w:cstheme="minorHAnsi"/>
        </w:rPr>
        <w:t xml:space="preserve">mainstream and other community-based resources when serving persons experiencing </w:t>
      </w:r>
    </w:p>
    <w:p w14:paraId="5CD527B1" w14:textId="77777777" w:rsidR="00574034" w:rsidRPr="00CF76E3" w:rsidRDefault="00574034" w:rsidP="000E1255">
      <w:pPr>
        <w:spacing w:after="0"/>
        <w:ind w:left="720"/>
        <w:rPr>
          <w:rFonts w:cstheme="minorHAnsi"/>
        </w:rPr>
      </w:pPr>
      <w:r w:rsidRPr="00CF76E3">
        <w:rPr>
          <w:rFonts w:cstheme="minorHAnsi"/>
        </w:rPr>
        <w:t xml:space="preserve">homelessness and should: </w:t>
      </w:r>
    </w:p>
    <w:p w14:paraId="78609C72" w14:textId="77777777" w:rsidR="00574034" w:rsidRPr="00CF76E3" w:rsidRDefault="00574034" w:rsidP="000E1255">
      <w:pPr>
        <w:spacing w:after="0"/>
        <w:ind w:left="720"/>
        <w:rPr>
          <w:rFonts w:cstheme="minorHAnsi"/>
        </w:rPr>
      </w:pPr>
      <w:r w:rsidRPr="00CF76E3">
        <w:rPr>
          <w:rFonts w:cstheme="minorHAnsi"/>
        </w:rPr>
        <w:t xml:space="preserve">a. work closely with public and private healthcare organizations and assist program </w:t>
      </w:r>
    </w:p>
    <w:p w14:paraId="2D5EB7E1" w14:textId="77777777" w:rsidR="00574034" w:rsidRPr="00CF76E3" w:rsidRDefault="00574034" w:rsidP="000E1255">
      <w:pPr>
        <w:spacing w:after="0"/>
        <w:ind w:left="720"/>
        <w:rPr>
          <w:rFonts w:cstheme="minorHAnsi"/>
        </w:rPr>
      </w:pPr>
      <w:r w:rsidRPr="00CF76E3">
        <w:rPr>
          <w:rFonts w:cstheme="minorHAnsi"/>
        </w:rPr>
        <w:t xml:space="preserve">participants to receive primary care, receive housing-related services, and obtain medical </w:t>
      </w:r>
    </w:p>
    <w:p w14:paraId="25C0ECF6" w14:textId="77777777" w:rsidR="00574034" w:rsidRPr="00CF76E3" w:rsidRDefault="00574034" w:rsidP="000E1255">
      <w:pPr>
        <w:spacing w:after="0"/>
        <w:ind w:left="720"/>
        <w:rPr>
          <w:rFonts w:cstheme="minorHAnsi"/>
        </w:rPr>
      </w:pPr>
      <w:r w:rsidRPr="00CF76E3">
        <w:rPr>
          <w:rFonts w:cstheme="minorHAnsi"/>
        </w:rPr>
        <w:t xml:space="preserve">insurance to address healthcare needs. This includes developing close partnerships with </w:t>
      </w:r>
    </w:p>
    <w:p w14:paraId="754F5203" w14:textId="77777777" w:rsidR="00574034" w:rsidRPr="00CF76E3" w:rsidRDefault="00574034" w:rsidP="000E1255">
      <w:pPr>
        <w:spacing w:after="0"/>
        <w:ind w:left="720"/>
        <w:rPr>
          <w:rFonts w:cstheme="minorHAnsi"/>
        </w:rPr>
      </w:pPr>
      <w:r w:rsidRPr="00CF76E3">
        <w:rPr>
          <w:rFonts w:cstheme="minorHAnsi"/>
        </w:rPr>
        <w:t xml:space="preserve">public health agencies to analyze data and design approaches that reduce homelessness, </w:t>
      </w:r>
    </w:p>
    <w:p w14:paraId="7F0A2337" w14:textId="77777777" w:rsidR="00574034" w:rsidRPr="00CF76E3" w:rsidRDefault="00574034" w:rsidP="000E1255">
      <w:pPr>
        <w:spacing w:after="0"/>
        <w:ind w:left="720"/>
        <w:rPr>
          <w:rFonts w:cstheme="minorHAnsi"/>
        </w:rPr>
      </w:pPr>
      <w:r w:rsidRPr="00CF76E3">
        <w:rPr>
          <w:rFonts w:cstheme="minorHAnsi"/>
        </w:rPr>
        <w:t xml:space="preserve">improve the health of people experiencing homelessness, and prevent and address disease </w:t>
      </w:r>
    </w:p>
    <w:p w14:paraId="42F5E500" w14:textId="77777777" w:rsidR="00574034" w:rsidRPr="00CF76E3" w:rsidRDefault="00574034" w:rsidP="000E1255">
      <w:pPr>
        <w:spacing w:after="0"/>
        <w:ind w:left="720"/>
        <w:rPr>
          <w:rFonts w:cstheme="minorHAnsi"/>
        </w:rPr>
      </w:pPr>
      <w:r w:rsidRPr="00CF76E3">
        <w:rPr>
          <w:rFonts w:cstheme="minorHAnsi"/>
        </w:rPr>
        <w:t xml:space="preserve">outbreaks, including HIV/AIDS. </w:t>
      </w:r>
    </w:p>
    <w:p w14:paraId="6E5EF9C1" w14:textId="77777777" w:rsidR="00574034" w:rsidRPr="00CF76E3" w:rsidRDefault="00574034" w:rsidP="000E1255">
      <w:pPr>
        <w:spacing w:after="0"/>
        <w:ind w:left="720"/>
        <w:rPr>
          <w:rFonts w:cstheme="minorHAnsi"/>
        </w:rPr>
      </w:pPr>
      <w:r w:rsidRPr="00CF76E3">
        <w:rPr>
          <w:rFonts w:cstheme="minorHAnsi"/>
        </w:rPr>
        <w:t xml:space="preserve">b. partner closely with PHAs and state and local housing organizations to utilize coordinated </w:t>
      </w:r>
    </w:p>
    <w:p w14:paraId="4CA04943" w14:textId="77777777" w:rsidR="00574034" w:rsidRPr="00CF76E3" w:rsidRDefault="00574034" w:rsidP="000E1255">
      <w:pPr>
        <w:spacing w:after="0"/>
        <w:ind w:left="720"/>
        <w:rPr>
          <w:rFonts w:cstheme="minorHAnsi"/>
        </w:rPr>
      </w:pPr>
      <w:r w:rsidRPr="00CF76E3">
        <w:rPr>
          <w:rFonts w:cstheme="minorHAnsi"/>
        </w:rPr>
        <w:t xml:space="preserve">entry, develop housing units, and provide housing subsidies to people experiencing </w:t>
      </w:r>
    </w:p>
    <w:p w14:paraId="3C277BC3" w14:textId="77777777" w:rsidR="00574034" w:rsidRPr="00CF76E3" w:rsidRDefault="00574034" w:rsidP="000E1255">
      <w:pPr>
        <w:spacing w:after="0"/>
        <w:ind w:left="720"/>
        <w:rPr>
          <w:rFonts w:cstheme="minorHAnsi"/>
        </w:rPr>
      </w:pPr>
      <w:r w:rsidRPr="00CF76E3">
        <w:rPr>
          <w:rFonts w:cstheme="minorHAnsi"/>
        </w:rPr>
        <w:t xml:space="preserve">homelessness. These partnerships can also help CoC Program participants exit permanent </w:t>
      </w:r>
    </w:p>
    <w:p w14:paraId="51C3BB4F" w14:textId="77777777" w:rsidR="00574034" w:rsidRPr="00CF76E3" w:rsidRDefault="00574034" w:rsidP="000E1255">
      <w:pPr>
        <w:spacing w:after="0"/>
        <w:ind w:left="720"/>
        <w:rPr>
          <w:rFonts w:cstheme="minorHAnsi"/>
        </w:rPr>
      </w:pPr>
      <w:r w:rsidRPr="00CF76E3">
        <w:rPr>
          <w:rFonts w:cstheme="minorHAnsi"/>
        </w:rPr>
        <w:t xml:space="preserve">supportive housing through Housing Choice Vouchers and other available housing options. </w:t>
      </w:r>
    </w:p>
    <w:p w14:paraId="5CF5ACE0" w14:textId="77777777" w:rsidR="00574034" w:rsidRPr="00CF76E3" w:rsidRDefault="00574034" w:rsidP="000E1255">
      <w:pPr>
        <w:spacing w:after="0"/>
        <w:ind w:left="720"/>
        <w:rPr>
          <w:rFonts w:cstheme="minorHAnsi"/>
        </w:rPr>
      </w:pPr>
      <w:r w:rsidRPr="00CF76E3">
        <w:rPr>
          <w:rFonts w:cstheme="minorHAnsi"/>
        </w:rPr>
        <w:t xml:space="preserve">CoCs and PHAs should especially work together to implement targeted programs such as </w:t>
      </w:r>
    </w:p>
    <w:p w14:paraId="57F5EBC9" w14:textId="77777777" w:rsidR="00574034" w:rsidRPr="00CF76E3" w:rsidRDefault="00574034" w:rsidP="000E1255">
      <w:pPr>
        <w:spacing w:after="0"/>
        <w:ind w:left="720"/>
        <w:rPr>
          <w:rFonts w:cstheme="minorHAnsi"/>
        </w:rPr>
      </w:pPr>
      <w:r w:rsidRPr="00CF76E3">
        <w:rPr>
          <w:rFonts w:cstheme="minorHAnsi"/>
        </w:rPr>
        <w:t xml:space="preserve">Emergency Housing Vouchers, HUD-VASH, Mainstream Vouchers, Family Unification </w:t>
      </w:r>
    </w:p>
    <w:p w14:paraId="106352C4" w14:textId="77777777" w:rsidR="00574034" w:rsidRPr="00CF76E3" w:rsidRDefault="00574034" w:rsidP="000E1255">
      <w:pPr>
        <w:spacing w:after="0"/>
        <w:ind w:left="720"/>
        <w:rPr>
          <w:rFonts w:cstheme="minorHAnsi"/>
        </w:rPr>
      </w:pPr>
      <w:r w:rsidRPr="00CF76E3">
        <w:rPr>
          <w:rFonts w:cstheme="minorHAnsi"/>
        </w:rPr>
        <w:t xml:space="preserve">Program (FUP) Vouchers, and other housing voucher programs targeted to people </w:t>
      </w:r>
    </w:p>
    <w:p w14:paraId="4D6AED63" w14:textId="77777777" w:rsidR="00574034" w:rsidRPr="00CF76E3" w:rsidRDefault="00574034" w:rsidP="000E1255">
      <w:pPr>
        <w:spacing w:after="0"/>
        <w:ind w:left="720"/>
        <w:rPr>
          <w:rFonts w:cstheme="minorHAnsi"/>
        </w:rPr>
      </w:pPr>
      <w:r w:rsidRPr="00CF76E3">
        <w:rPr>
          <w:rFonts w:cstheme="minorHAnsi"/>
        </w:rPr>
        <w:t xml:space="preserve">experiencing homelessness. CoCs should coordinate with their state and local housing </w:t>
      </w:r>
    </w:p>
    <w:p w14:paraId="1A21D40C" w14:textId="77777777" w:rsidR="00574034" w:rsidRPr="00CF76E3" w:rsidRDefault="00574034" w:rsidP="000E1255">
      <w:pPr>
        <w:spacing w:after="0"/>
        <w:ind w:left="720"/>
        <w:rPr>
          <w:rFonts w:cstheme="minorHAnsi"/>
        </w:rPr>
      </w:pPr>
      <w:r w:rsidRPr="00CF76E3">
        <w:rPr>
          <w:rFonts w:cstheme="minorHAnsi"/>
        </w:rPr>
        <w:t xml:space="preserve">agencies on the utilization of new HOME program resources provided through the </w:t>
      </w:r>
    </w:p>
    <w:p w14:paraId="1ED0851C" w14:textId="77777777" w:rsidR="00574034" w:rsidRPr="00CF76E3" w:rsidRDefault="00574034" w:rsidP="000E1255">
      <w:pPr>
        <w:spacing w:after="0"/>
        <w:ind w:left="720"/>
        <w:rPr>
          <w:rFonts w:cstheme="minorHAnsi"/>
        </w:rPr>
      </w:pPr>
      <w:r w:rsidRPr="00CF76E3">
        <w:rPr>
          <w:rFonts w:cstheme="minorHAnsi"/>
        </w:rPr>
        <w:t xml:space="preserve">Homelessness Assistance and Supportive Services Program that was created through the </w:t>
      </w:r>
    </w:p>
    <w:p w14:paraId="408F5837" w14:textId="77777777" w:rsidR="00574034" w:rsidRPr="00CF76E3" w:rsidRDefault="00574034" w:rsidP="000E1255">
      <w:pPr>
        <w:spacing w:after="0"/>
        <w:ind w:left="720"/>
        <w:rPr>
          <w:rFonts w:cstheme="minorHAnsi"/>
        </w:rPr>
      </w:pPr>
      <w:r w:rsidRPr="00CF76E3">
        <w:rPr>
          <w:rFonts w:cstheme="minorHAnsi"/>
        </w:rPr>
        <w:t xml:space="preserve">American Rescue </w:t>
      </w:r>
      <w:proofErr w:type="gramStart"/>
      <w:r w:rsidRPr="00CF76E3">
        <w:rPr>
          <w:rFonts w:cstheme="minorHAnsi"/>
        </w:rPr>
        <w:t>Plan;</w:t>
      </w:r>
      <w:proofErr w:type="gramEnd"/>
      <w:r w:rsidRPr="00CF76E3">
        <w:rPr>
          <w:rFonts w:cstheme="minorHAnsi"/>
        </w:rPr>
        <w:t xml:space="preserve"> </w:t>
      </w:r>
    </w:p>
    <w:p w14:paraId="5638160A" w14:textId="77777777" w:rsidR="00574034" w:rsidRPr="00CF76E3" w:rsidRDefault="00574034" w:rsidP="000E1255">
      <w:pPr>
        <w:spacing w:after="0"/>
        <w:ind w:left="720"/>
        <w:rPr>
          <w:rFonts w:cstheme="minorHAnsi"/>
        </w:rPr>
      </w:pPr>
      <w:r w:rsidRPr="00CF76E3">
        <w:rPr>
          <w:rFonts w:cstheme="minorHAnsi"/>
        </w:rPr>
        <w:t xml:space="preserve">c. partner with local workforce development centers to improve employment </w:t>
      </w:r>
      <w:proofErr w:type="gramStart"/>
      <w:r w:rsidRPr="00CF76E3">
        <w:rPr>
          <w:rFonts w:cstheme="minorHAnsi"/>
        </w:rPr>
        <w:t>opportunities;</w:t>
      </w:r>
      <w:proofErr w:type="gramEnd"/>
      <w:r w:rsidRPr="00CF76E3">
        <w:rPr>
          <w:rFonts w:cstheme="minorHAnsi"/>
        </w:rPr>
        <w:t xml:space="preserve"> </w:t>
      </w:r>
    </w:p>
    <w:p w14:paraId="40B2523A" w14:textId="77777777" w:rsidR="00574034" w:rsidRPr="00CF76E3" w:rsidRDefault="00574034" w:rsidP="000E1255">
      <w:pPr>
        <w:spacing w:after="0"/>
        <w:ind w:left="720"/>
        <w:rPr>
          <w:rFonts w:cstheme="minorHAnsi"/>
        </w:rPr>
      </w:pPr>
      <w:r w:rsidRPr="00CF76E3">
        <w:rPr>
          <w:rFonts w:cstheme="minorHAnsi"/>
        </w:rPr>
        <w:t xml:space="preserve">and </w:t>
      </w:r>
    </w:p>
    <w:p w14:paraId="140957AF" w14:textId="77777777" w:rsidR="00574034" w:rsidRPr="00CF76E3" w:rsidRDefault="00574034" w:rsidP="000E1255">
      <w:pPr>
        <w:spacing w:after="0"/>
        <w:ind w:left="720"/>
        <w:rPr>
          <w:rFonts w:cstheme="minorHAnsi"/>
        </w:rPr>
      </w:pPr>
      <w:r w:rsidRPr="00CF76E3">
        <w:rPr>
          <w:rFonts w:cstheme="minorHAnsi"/>
        </w:rPr>
        <w:t xml:space="preserve">d. work with tribal organizations to ensure that tribal members can access CoC-funded </w:t>
      </w:r>
    </w:p>
    <w:p w14:paraId="45759B88" w14:textId="77777777" w:rsidR="00574034" w:rsidRDefault="00574034" w:rsidP="000E1255">
      <w:pPr>
        <w:spacing w:after="0"/>
        <w:ind w:left="720"/>
        <w:rPr>
          <w:rFonts w:cstheme="minorHAnsi"/>
        </w:rPr>
      </w:pPr>
      <w:r w:rsidRPr="00CF76E3">
        <w:rPr>
          <w:rFonts w:cstheme="minorHAnsi"/>
        </w:rPr>
        <w:t xml:space="preserve">assistance when a CoC's geographic area borders a tribal area. </w:t>
      </w:r>
    </w:p>
    <w:p w14:paraId="4BDC8AC5" w14:textId="77777777" w:rsidR="00574034" w:rsidRPr="00CF76E3" w:rsidRDefault="00574034" w:rsidP="000E1255">
      <w:pPr>
        <w:spacing w:after="0"/>
        <w:ind w:left="720"/>
        <w:rPr>
          <w:rFonts w:cstheme="minorHAnsi"/>
        </w:rPr>
      </w:pPr>
    </w:p>
    <w:p w14:paraId="66C483A7" w14:textId="77777777" w:rsidR="00574034" w:rsidRPr="00CF76E3" w:rsidRDefault="00574034" w:rsidP="000E1255">
      <w:pPr>
        <w:spacing w:after="0"/>
        <w:ind w:left="720"/>
        <w:rPr>
          <w:rFonts w:cstheme="minorHAnsi"/>
        </w:rPr>
      </w:pPr>
      <w:r w:rsidRPr="00CF76E3">
        <w:rPr>
          <w:rFonts w:cstheme="minorHAnsi"/>
          <w:b/>
          <w:bCs/>
        </w:rPr>
        <w:t>6. Racial Equity</w:t>
      </w:r>
      <w:r w:rsidRPr="00CF76E3">
        <w:rPr>
          <w:rFonts w:cstheme="minorHAnsi"/>
        </w:rPr>
        <w:t xml:space="preserve">. In nearly every community, Black, Indigenous, and other people of color are </w:t>
      </w:r>
    </w:p>
    <w:p w14:paraId="1BFB8093" w14:textId="77777777" w:rsidR="00574034" w:rsidRPr="00CF76E3" w:rsidRDefault="00574034" w:rsidP="000E1255">
      <w:pPr>
        <w:spacing w:after="0"/>
        <w:ind w:left="720"/>
        <w:rPr>
          <w:rFonts w:cstheme="minorHAnsi"/>
        </w:rPr>
      </w:pPr>
      <w:r w:rsidRPr="00CF76E3">
        <w:rPr>
          <w:rFonts w:cstheme="minorHAnsi"/>
        </w:rPr>
        <w:t xml:space="preserve">substantially overrepresented in the homeless population. HUD is emphasizing system and </w:t>
      </w:r>
    </w:p>
    <w:p w14:paraId="1A805841" w14:textId="77777777" w:rsidR="00574034" w:rsidRPr="00CF76E3" w:rsidRDefault="00574034" w:rsidP="000E1255">
      <w:pPr>
        <w:spacing w:after="0"/>
        <w:ind w:left="720"/>
        <w:rPr>
          <w:rFonts w:cstheme="minorHAnsi"/>
        </w:rPr>
      </w:pPr>
      <w:r w:rsidRPr="00CF76E3">
        <w:rPr>
          <w:rFonts w:cstheme="minorHAnsi"/>
        </w:rPr>
        <w:t xml:space="preserve">program changes to address racial equity within CoCs. Responses to preventing and ending </w:t>
      </w:r>
    </w:p>
    <w:p w14:paraId="48C668B7" w14:textId="77777777" w:rsidR="00574034" w:rsidRPr="00CF76E3" w:rsidRDefault="00574034" w:rsidP="000E1255">
      <w:pPr>
        <w:spacing w:after="0"/>
        <w:ind w:left="720"/>
        <w:rPr>
          <w:rFonts w:cstheme="minorHAnsi"/>
        </w:rPr>
      </w:pPr>
      <w:r w:rsidRPr="00CF76E3">
        <w:rPr>
          <w:rFonts w:cstheme="minorHAnsi"/>
        </w:rPr>
        <w:t xml:space="preserve">homelessness should address racial inequities to ensure successful outcomes for all persons </w:t>
      </w:r>
    </w:p>
    <w:p w14:paraId="7EAC09AC" w14:textId="77777777" w:rsidR="00574034" w:rsidRPr="00CF76E3" w:rsidRDefault="00574034" w:rsidP="000E1255">
      <w:pPr>
        <w:spacing w:after="0"/>
        <w:ind w:left="720"/>
        <w:rPr>
          <w:rFonts w:cstheme="minorHAnsi"/>
        </w:rPr>
      </w:pPr>
      <w:r w:rsidRPr="00CF76E3">
        <w:rPr>
          <w:rFonts w:cstheme="minorHAnsi"/>
        </w:rPr>
        <w:t xml:space="preserve">experiencing homelessness using proven approaches, such as: developing a coordinated </w:t>
      </w:r>
    </w:p>
    <w:p w14:paraId="659EB009" w14:textId="56290B41" w:rsidR="00574034" w:rsidRPr="00CF76E3" w:rsidRDefault="00574034" w:rsidP="00752AA4">
      <w:pPr>
        <w:spacing w:after="0"/>
        <w:ind w:left="720"/>
        <w:rPr>
          <w:rFonts w:cstheme="minorHAnsi"/>
        </w:rPr>
      </w:pPr>
      <w:r w:rsidRPr="00CF76E3">
        <w:rPr>
          <w:rFonts w:cstheme="minorHAnsi"/>
        </w:rPr>
        <w:t xml:space="preserve">community response created in partnership with a racially diverse set of stakeholders and people experiencing homelessness and partnering with organizations with experience serving </w:t>
      </w:r>
    </w:p>
    <w:p w14:paraId="13D426A2" w14:textId="77777777" w:rsidR="00574034" w:rsidRPr="00CF76E3" w:rsidRDefault="00574034" w:rsidP="000E1255">
      <w:pPr>
        <w:spacing w:after="0"/>
        <w:ind w:left="720"/>
        <w:rPr>
          <w:rFonts w:cstheme="minorHAnsi"/>
        </w:rPr>
      </w:pPr>
      <w:r w:rsidRPr="00CF76E3">
        <w:rPr>
          <w:rFonts w:cstheme="minorHAnsi"/>
        </w:rPr>
        <w:t xml:space="preserve">underserved populations. CoCs should review local policies, procedures, and processes with </w:t>
      </w:r>
    </w:p>
    <w:p w14:paraId="4CDAD4C4" w14:textId="77777777" w:rsidR="00574034" w:rsidRPr="00CF76E3" w:rsidRDefault="00574034" w:rsidP="000E1255">
      <w:pPr>
        <w:spacing w:after="0"/>
        <w:ind w:left="720"/>
        <w:rPr>
          <w:rFonts w:cstheme="minorHAnsi"/>
        </w:rPr>
      </w:pPr>
      <w:r w:rsidRPr="00CF76E3">
        <w:rPr>
          <w:rFonts w:cstheme="minorHAnsi"/>
        </w:rPr>
        <w:t xml:space="preserve">attention to identifying barriers that result in racial disparities, and taking steps to eliminate </w:t>
      </w:r>
    </w:p>
    <w:p w14:paraId="02213AB9" w14:textId="77777777" w:rsidR="00574034" w:rsidRDefault="00574034" w:rsidP="000E1255">
      <w:pPr>
        <w:spacing w:after="0"/>
        <w:ind w:left="720"/>
        <w:rPr>
          <w:rFonts w:cstheme="minorHAnsi"/>
        </w:rPr>
      </w:pPr>
      <w:r w:rsidRPr="00CF76E3">
        <w:rPr>
          <w:rFonts w:cstheme="minorHAnsi"/>
        </w:rPr>
        <w:lastRenderedPageBreak/>
        <w:t xml:space="preserve">barriers to improve racial equity and to address disparities. </w:t>
      </w:r>
    </w:p>
    <w:p w14:paraId="4FD684AD" w14:textId="77777777" w:rsidR="00574034" w:rsidRPr="00CF76E3" w:rsidRDefault="00574034" w:rsidP="000E1255">
      <w:pPr>
        <w:spacing w:after="0"/>
        <w:ind w:left="720"/>
        <w:rPr>
          <w:rFonts w:cstheme="minorHAnsi"/>
        </w:rPr>
      </w:pPr>
    </w:p>
    <w:p w14:paraId="73ACC6E6" w14:textId="77777777" w:rsidR="00574034" w:rsidRPr="00CF76E3" w:rsidRDefault="00574034" w:rsidP="000E1255">
      <w:pPr>
        <w:spacing w:after="0"/>
        <w:ind w:left="720"/>
        <w:rPr>
          <w:rFonts w:cstheme="minorHAnsi"/>
        </w:rPr>
      </w:pPr>
      <w:r w:rsidRPr="00CF76E3">
        <w:rPr>
          <w:rFonts w:cstheme="minorHAnsi"/>
          <w:b/>
          <w:bCs/>
        </w:rPr>
        <w:t>7. Improving Assistance to LGBTQ+ Individuals</w:t>
      </w:r>
      <w:r w:rsidRPr="00CF76E3">
        <w:rPr>
          <w:rFonts w:cstheme="minorHAnsi"/>
        </w:rPr>
        <w:t xml:space="preserve">. Discrimination </w:t>
      </w:r>
      <w:proofErr w:type="gramStart"/>
      <w:r w:rsidRPr="00CF76E3">
        <w:rPr>
          <w:rFonts w:cstheme="minorHAnsi"/>
        </w:rPr>
        <w:t>on the basis of</w:t>
      </w:r>
      <w:proofErr w:type="gramEnd"/>
      <w:r w:rsidRPr="00CF76E3">
        <w:rPr>
          <w:rFonts w:cstheme="minorHAnsi"/>
        </w:rPr>
        <w:t xml:space="preserve"> gender identity </w:t>
      </w:r>
    </w:p>
    <w:p w14:paraId="46576588" w14:textId="77777777" w:rsidR="00574034" w:rsidRPr="00CF76E3" w:rsidRDefault="00574034" w:rsidP="000E1255">
      <w:pPr>
        <w:spacing w:after="0"/>
        <w:ind w:left="720"/>
        <w:rPr>
          <w:rFonts w:cstheme="minorHAnsi"/>
        </w:rPr>
      </w:pPr>
      <w:r w:rsidRPr="00CF76E3">
        <w:rPr>
          <w:rFonts w:cstheme="minorHAnsi"/>
        </w:rPr>
        <w:t xml:space="preserve">or sexual orientation manifests differently for different individuals and often overlaps with other </w:t>
      </w:r>
    </w:p>
    <w:p w14:paraId="21DEF58A" w14:textId="77777777" w:rsidR="00574034" w:rsidRPr="00CF76E3" w:rsidRDefault="00574034" w:rsidP="000E1255">
      <w:pPr>
        <w:spacing w:after="0"/>
        <w:ind w:left="720"/>
        <w:rPr>
          <w:rFonts w:cstheme="minorHAnsi"/>
        </w:rPr>
      </w:pPr>
      <w:r w:rsidRPr="00CF76E3">
        <w:rPr>
          <w:rFonts w:cstheme="minorHAnsi"/>
        </w:rPr>
        <w:t xml:space="preserve">forms of prohibited discrimination. CoCs should address the needs of LGBTQ+, transgender, </w:t>
      </w:r>
    </w:p>
    <w:p w14:paraId="017E6E87" w14:textId="77777777" w:rsidR="00574034" w:rsidRPr="00CF76E3" w:rsidRDefault="00574034" w:rsidP="000E1255">
      <w:pPr>
        <w:spacing w:after="0"/>
        <w:ind w:left="720"/>
        <w:rPr>
          <w:rFonts w:cstheme="minorHAnsi"/>
        </w:rPr>
      </w:pPr>
      <w:r w:rsidRPr="00CF76E3">
        <w:rPr>
          <w:rFonts w:cstheme="minorHAnsi"/>
        </w:rPr>
        <w:t xml:space="preserve">gender non-conforming, and non-binary individuals and families in their planning processes. </w:t>
      </w:r>
    </w:p>
    <w:p w14:paraId="6A62D7C7" w14:textId="77777777" w:rsidR="00574034" w:rsidRPr="00CF76E3" w:rsidRDefault="00574034" w:rsidP="000E1255">
      <w:pPr>
        <w:spacing w:after="0"/>
        <w:ind w:left="720"/>
        <w:rPr>
          <w:rFonts w:cstheme="minorHAnsi"/>
        </w:rPr>
      </w:pPr>
      <w:r w:rsidRPr="00CF76E3">
        <w:rPr>
          <w:rFonts w:cstheme="minorHAnsi"/>
        </w:rPr>
        <w:t xml:space="preserve">Additionally, when considering which projects to select in their local competition to be included </w:t>
      </w:r>
    </w:p>
    <w:p w14:paraId="6CFCE9F9" w14:textId="77777777" w:rsidR="00574034" w:rsidRPr="00CF76E3" w:rsidRDefault="00574034" w:rsidP="000E1255">
      <w:pPr>
        <w:spacing w:after="0"/>
        <w:ind w:left="720"/>
        <w:rPr>
          <w:rFonts w:cstheme="minorHAnsi"/>
        </w:rPr>
      </w:pPr>
      <w:r w:rsidRPr="00CF76E3">
        <w:rPr>
          <w:rFonts w:cstheme="minorHAnsi"/>
        </w:rPr>
        <w:t xml:space="preserve">in their application to HUD, CoCs should ensure privacy, respect, safety, and access regardless </w:t>
      </w:r>
    </w:p>
    <w:p w14:paraId="3DA8E45A" w14:textId="77777777" w:rsidR="00574034" w:rsidRPr="00CF76E3" w:rsidRDefault="00574034" w:rsidP="000E1255">
      <w:pPr>
        <w:spacing w:after="0"/>
        <w:ind w:left="720"/>
        <w:rPr>
          <w:rFonts w:cstheme="minorHAnsi"/>
        </w:rPr>
      </w:pPr>
      <w:r w:rsidRPr="00CF76E3">
        <w:rPr>
          <w:rFonts w:cstheme="minorHAnsi"/>
        </w:rPr>
        <w:t xml:space="preserve">of gender identity or sexual orientation in projects. CoCs should also consider partnering with </w:t>
      </w:r>
    </w:p>
    <w:p w14:paraId="134D23F2" w14:textId="77777777" w:rsidR="00574034" w:rsidRDefault="00574034" w:rsidP="000E1255">
      <w:pPr>
        <w:spacing w:after="0"/>
        <w:ind w:left="720"/>
        <w:rPr>
          <w:rFonts w:cstheme="minorHAnsi"/>
        </w:rPr>
      </w:pPr>
      <w:r w:rsidRPr="00CF76E3">
        <w:rPr>
          <w:rFonts w:cstheme="minorHAnsi"/>
        </w:rPr>
        <w:t xml:space="preserve">organizations with expertise in serving LGBTQ+ populations. </w:t>
      </w:r>
    </w:p>
    <w:p w14:paraId="1168A6D3" w14:textId="77777777" w:rsidR="00574034" w:rsidRPr="00CF76E3" w:rsidRDefault="00574034" w:rsidP="000E1255">
      <w:pPr>
        <w:spacing w:after="0"/>
        <w:ind w:left="720"/>
        <w:rPr>
          <w:rFonts w:cstheme="minorHAnsi"/>
        </w:rPr>
      </w:pPr>
    </w:p>
    <w:p w14:paraId="76D4B10F" w14:textId="77777777" w:rsidR="00574034" w:rsidRPr="00CF76E3" w:rsidRDefault="00574034" w:rsidP="000E1255">
      <w:pPr>
        <w:spacing w:after="0"/>
        <w:ind w:left="720"/>
        <w:rPr>
          <w:rFonts w:cstheme="minorHAnsi"/>
        </w:rPr>
      </w:pPr>
      <w:r w:rsidRPr="00CF76E3">
        <w:rPr>
          <w:rFonts w:cstheme="minorHAnsi"/>
          <w:b/>
          <w:bCs/>
        </w:rPr>
        <w:t xml:space="preserve">8. Persons with Lived Experience. </w:t>
      </w:r>
      <w:r w:rsidRPr="00CF76E3">
        <w:rPr>
          <w:rFonts w:cstheme="minorHAnsi"/>
        </w:rPr>
        <w:t xml:space="preserve">HUD is encouraging CoCs to include in the local planning </w:t>
      </w:r>
    </w:p>
    <w:p w14:paraId="5899866E" w14:textId="77777777" w:rsidR="00574034" w:rsidRPr="00CF76E3" w:rsidRDefault="00574034" w:rsidP="000E1255">
      <w:pPr>
        <w:spacing w:after="0"/>
        <w:ind w:left="720"/>
        <w:rPr>
          <w:rFonts w:cstheme="minorHAnsi"/>
        </w:rPr>
      </w:pPr>
      <w:r w:rsidRPr="00CF76E3">
        <w:rPr>
          <w:rFonts w:cstheme="minorHAnsi"/>
        </w:rPr>
        <w:t xml:space="preserve">process people who are currently experiencing or have formerly experienced homelessness. </w:t>
      </w:r>
    </w:p>
    <w:p w14:paraId="14C71F14" w14:textId="77777777" w:rsidR="00574034" w:rsidRPr="00CF76E3" w:rsidRDefault="00574034" w:rsidP="000E1255">
      <w:pPr>
        <w:spacing w:after="0"/>
        <w:ind w:left="720"/>
        <w:rPr>
          <w:rFonts w:cstheme="minorHAnsi"/>
        </w:rPr>
      </w:pPr>
      <w:r w:rsidRPr="00CF76E3">
        <w:rPr>
          <w:rFonts w:cstheme="minorHAnsi"/>
        </w:rPr>
        <w:t xml:space="preserve">People with lived experience should determine how local policies may need to be revised and </w:t>
      </w:r>
    </w:p>
    <w:p w14:paraId="35FFF212" w14:textId="77777777" w:rsidR="00574034" w:rsidRPr="00CF76E3" w:rsidRDefault="00574034" w:rsidP="000E1255">
      <w:pPr>
        <w:spacing w:after="0"/>
        <w:ind w:left="720"/>
        <w:rPr>
          <w:rFonts w:cstheme="minorHAnsi"/>
        </w:rPr>
      </w:pPr>
      <w:r w:rsidRPr="00CF76E3">
        <w:rPr>
          <w:rFonts w:cstheme="minorHAnsi"/>
        </w:rPr>
        <w:t xml:space="preserve">updated to improve the effectiveness of homelessness assistance programs, including </w:t>
      </w:r>
    </w:p>
    <w:p w14:paraId="36F67208" w14:textId="77777777" w:rsidR="00574034" w:rsidRPr="00CF76E3" w:rsidRDefault="00574034" w:rsidP="000E1255">
      <w:pPr>
        <w:spacing w:after="0"/>
        <w:ind w:left="720"/>
        <w:rPr>
          <w:rFonts w:cstheme="minorHAnsi"/>
        </w:rPr>
      </w:pPr>
      <w:r w:rsidRPr="00CF76E3">
        <w:rPr>
          <w:rFonts w:cstheme="minorHAnsi"/>
        </w:rPr>
        <w:t xml:space="preserve">participating in planning and oversight activities and developing local competition </w:t>
      </w:r>
    </w:p>
    <w:p w14:paraId="2781806A" w14:textId="77777777" w:rsidR="00574034" w:rsidRPr="00CF76E3" w:rsidRDefault="00574034" w:rsidP="000E1255">
      <w:pPr>
        <w:spacing w:after="0"/>
        <w:ind w:left="720"/>
        <w:rPr>
          <w:rFonts w:cstheme="minorHAnsi"/>
        </w:rPr>
      </w:pPr>
      <w:r w:rsidRPr="00CF76E3">
        <w:rPr>
          <w:rFonts w:cstheme="minorHAnsi"/>
        </w:rPr>
        <w:t xml:space="preserve">processes. CoC leaders and stakeholders should also prioritize hiring people who have </w:t>
      </w:r>
    </w:p>
    <w:p w14:paraId="2E281E60" w14:textId="77777777" w:rsidR="00574034" w:rsidRPr="00CF76E3" w:rsidRDefault="00574034" w:rsidP="000E1255">
      <w:pPr>
        <w:spacing w:after="0"/>
        <w:ind w:left="720"/>
        <w:rPr>
          <w:rFonts w:cstheme="minorHAnsi"/>
        </w:rPr>
      </w:pPr>
      <w:r w:rsidRPr="00CF76E3">
        <w:rPr>
          <w:rFonts w:cstheme="minorHAnsi"/>
        </w:rPr>
        <w:t>experienced homelessness in areas where their expertise is needed (</w:t>
      </w:r>
      <w:proofErr w:type="gramStart"/>
      <w:r w:rsidRPr="00CF76E3">
        <w:rPr>
          <w:rFonts w:cstheme="minorHAnsi"/>
        </w:rPr>
        <w:t>e.g.</w:t>
      </w:r>
      <w:proofErr w:type="gramEnd"/>
      <w:r w:rsidRPr="00CF76E3">
        <w:rPr>
          <w:rFonts w:cstheme="minorHAnsi"/>
        </w:rPr>
        <w:t xml:space="preserve"> peer outreach and </w:t>
      </w:r>
    </w:p>
    <w:p w14:paraId="542227BC" w14:textId="77777777" w:rsidR="00574034" w:rsidRDefault="00574034" w:rsidP="000E1255">
      <w:pPr>
        <w:spacing w:after="0"/>
        <w:ind w:left="720"/>
        <w:rPr>
          <w:rFonts w:cstheme="minorHAnsi"/>
        </w:rPr>
      </w:pPr>
      <w:r w:rsidRPr="00CF76E3">
        <w:rPr>
          <w:rFonts w:cstheme="minorHAnsi"/>
        </w:rPr>
        <w:t xml:space="preserve">support). </w:t>
      </w:r>
    </w:p>
    <w:p w14:paraId="3D5B2F7D" w14:textId="77777777" w:rsidR="00574034" w:rsidRPr="00CF76E3" w:rsidRDefault="00574034" w:rsidP="000E1255">
      <w:pPr>
        <w:spacing w:after="0"/>
        <w:ind w:left="720"/>
        <w:rPr>
          <w:rFonts w:cstheme="minorHAnsi"/>
        </w:rPr>
      </w:pPr>
    </w:p>
    <w:p w14:paraId="6E39A03B" w14:textId="77777777" w:rsidR="00574034" w:rsidRPr="00CF76E3" w:rsidRDefault="00574034" w:rsidP="000E1255">
      <w:pPr>
        <w:spacing w:after="0"/>
        <w:ind w:left="720"/>
        <w:rPr>
          <w:rFonts w:cstheme="minorHAnsi"/>
        </w:rPr>
      </w:pPr>
      <w:r w:rsidRPr="00CF76E3">
        <w:rPr>
          <w:rFonts w:cstheme="minorHAnsi"/>
          <w:b/>
          <w:bCs/>
        </w:rPr>
        <w:t>9. Increasing Affordable Housing Supply</w:t>
      </w:r>
      <w:r w:rsidRPr="00CF76E3">
        <w:rPr>
          <w:rFonts w:cstheme="minorHAnsi"/>
        </w:rPr>
        <w:t xml:space="preserve">. The lack of affordable housing is the main driver of </w:t>
      </w:r>
    </w:p>
    <w:p w14:paraId="33C4DEC3" w14:textId="77777777" w:rsidR="00574034" w:rsidRPr="00CF76E3" w:rsidRDefault="00574034" w:rsidP="000E1255">
      <w:pPr>
        <w:spacing w:after="0"/>
        <w:ind w:left="720"/>
        <w:rPr>
          <w:rFonts w:cstheme="minorHAnsi"/>
        </w:rPr>
      </w:pPr>
      <w:r w:rsidRPr="00CF76E3">
        <w:rPr>
          <w:rFonts w:cstheme="minorHAnsi"/>
        </w:rPr>
        <w:t xml:space="preserve">homelessness. CoCs play a critical role in educating local leaders and stakeholders about the </w:t>
      </w:r>
    </w:p>
    <w:p w14:paraId="22A2A4E6" w14:textId="77777777" w:rsidR="00574034" w:rsidRPr="00CF76E3" w:rsidRDefault="00574034" w:rsidP="000E1255">
      <w:pPr>
        <w:spacing w:after="0"/>
        <w:ind w:left="720"/>
        <w:rPr>
          <w:rFonts w:cstheme="minorHAnsi"/>
        </w:rPr>
      </w:pPr>
      <w:r w:rsidRPr="00CF76E3">
        <w:rPr>
          <w:rFonts w:cstheme="minorHAnsi"/>
        </w:rPr>
        <w:t xml:space="preserve">importance of increasing the supply of affordable housing and the specific consequences of the </w:t>
      </w:r>
    </w:p>
    <w:p w14:paraId="549CDF06" w14:textId="77777777" w:rsidR="00574034" w:rsidRPr="00CF76E3" w:rsidRDefault="00574034" w:rsidP="000E1255">
      <w:pPr>
        <w:spacing w:after="0"/>
        <w:ind w:left="720"/>
        <w:rPr>
          <w:rFonts w:cstheme="minorHAnsi"/>
        </w:rPr>
      </w:pPr>
      <w:r w:rsidRPr="00CF76E3">
        <w:rPr>
          <w:rFonts w:cstheme="minorHAnsi"/>
        </w:rPr>
        <w:t xml:space="preserve">continued lack of affordable housing. CoCs should be communicating with jurisdiction leaders, </w:t>
      </w:r>
    </w:p>
    <w:p w14:paraId="2124D05C" w14:textId="77777777" w:rsidR="00574034" w:rsidRPr="00CF76E3" w:rsidRDefault="00574034" w:rsidP="000E1255">
      <w:pPr>
        <w:spacing w:after="0"/>
        <w:ind w:left="720"/>
        <w:rPr>
          <w:rFonts w:cstheme="minorHAnsi"/>
        </w:rPr>
      </w:pPr>
      <w:r w:rsidRPr="00CF76E3">
        <w:rPr>
          <w:rFonts w:cstheme="minorHAnsi"/>
        </w:rPr>
        <w:t xml:space="preserve">including for the development of Consolidated Plans, about the harmful effects of the lack of </w:t>
      </w:r>
    </w:p>
    <w:p w14:paraId="465CFD56" w14:textId="14F0853D" w:rsidR="00574034" w:rsidRPr="00CF76E3" w:rsidRDefault="00574034" w:rsidP="00752AA4">
      <w:pPr>
        <w:spacing w:after="0"/>
        <w:ind w:left="720"/>
        <w:rPr>
          <w:rFonts w:cstheme="minorHAnsi"/>
        </w:rPr>
      </w:pPr>
      <w:r w:rsidRPr="00CF76E3">
        <w:rPr>
          <w:rFonts w:cstheme="minorHAnsi"/>
        </w:rPr>
        <w:t xml:space="preserve">affordable housing, and they should engage local leaders about steps such as zoning and land use reform that would increase the supply of affordable housing. This FY2022 CoC NOFO awards </w:t>
      </w:r>
    </w:p>
    <w:p w14:paraId="786FB6C9" w14:textId="77777777" w:rsidR="00574034" w:rsidRPr="00CF76E3" w:rsidRDefault="00574034" w:rsidP="000E1255">
      <w:pPr>
        <w:spacing w:after="0"/>
        <w:ind w:left="720"/>
        <w:rPr>
          <w:rFonts w:cstheme="minorHAnsi"/>
        </w:rPr>
      </w:pPr>
      <w:r w:rsidRPr="00CF76E3">
        <w:rPr>
          <w:rFonts w:cstheme="minorHAnsi"/>
        </w:rPr>
        <w:t xml:space="preserve">points to CoCs that take steps to engage local leaders about increasing affordable housing </w:t>
      </w:r>
    </w:p>
    <w:p w14:paraId="70C44875" w14:textId="7E0BAF67" w:rsidR="00574034" w:rsidRPr="00CF76E3" w:rsidRDefault="00574034" w:rsidP="000E1255">
      <w:pPr>
        <w:spacing w:after="0"/>
        <w:ind w:left="720"/>
        <w:rPr>
          <w:rFonts w:cstheme="minorHAnsi"/>
        </w:rPr>
      </w:pPr>
      <w:r w:rsidRPr="00CF76E3">
        <w:rPr>
          <w:rFonts w:cstheme="minorHAnsi"/>
        </w:rPr>
        <w:t>supply.</w:t>
      </w:r>
    </w:p>
    <w:p w14:paraId="4C020A1B" w14:textId="428C6595" w:rsidR="004F7B4D" w:rsidRDefault="00910054" w:rsidP="004F7B4D">
      <w:pPr>
        <w:pStyle w:val="Heading1"/>
        <w:rPr>
          <w:rFonts w:asciiTheme="minorHAnsi" w:hAnsiTheme="minorHAnsi" w:cstheme="minorHAnsi"/>
          <w:color w:val="auto"/>
          <w:sz w:val="22"/>
          <w:szCs w:val="22"/>
        </w:rPr>
      </w:pPr>
      <w:bookmarkStart w:id="6" w:name="_Toc109844151"/>
      <w:bookmarkStart w:id="7" w:name="_Toc110331621"/>
      <w:r>
        <w:lastRenderedPageBreak/>
        <w:t xml:space="preserve">Special NOFO Priorities </w:t>
      </w:r>
      <w:r w:rsidR="008323E8">
        <w:br/>
      </w:r>
      <w:r w:rsidR="008323E8">
        <w:rPr>
          <w:rFonts w:asciiTheme="minorHAnsi" w:hAnsiTheme="minorHAnsi" w:cstheme="minorHAnsi"/>
          <w:color w:val="auto"/>
          <w:sz w:val="22"/>
          <w:szCs w:val="22"/>
        </w:rPr>
        <w:t xml:space="preserve">The following are the Special NOFO priorities </w:t>
      </w:r>
      <w:r w:rsidR="00453C41">
        <w:rPr>
          <w:rFonts w:asciiTheme="minorHAnsi" w:hAnsiTheme="minorHAnsi" w:cstheme="minorHAnsi"/>
          <w:color w:val="auto"/>
          <w:sz w:val="22"/>
          <w:szCs w:val="22"/>
        </w:rPr>
        <w:t>(Special NOFO pages 6-7):</w:t>
      </w:r>
      <w:bookmarkEnd w:id="6"/>
      <w:bookmarkEnd w:id="7"/>
    </w:p>
    <w:p w14:paraId="2FDEEF05" w14:textId="1F5B4C9D" w:rsidR="00513E07" w:rsidRDefault="00052EB5" w:rsidP="002555FE">
      <w:pPr>
        <w:pStyle w:val="Heading1"/>
        <w:numPr>
          <w:ilvl w:val="0"/>
          <w:numId w:val="30"/>
        </w:numPr>
        <w:rPr>
          <w:rFonts w:asciiTheme="minorHAnsi" w:hAnsiTheme="minorHAnsi" w:cstheme="minorHAnsi"/>
          <w:color w:val="auto"/>
          <w:sz w:val="22"/>
          <w:szCs w:val="22"/>
        </w:rPr>
      </w:pPr>
      <w:bookmarkStart w:id="8" w:name="_Toc109844152"/>
      <w:bookmarkStart w:id="9" w:name="_Toc109893008"/>
      <w:bookmarkStart w:id="10" w:name="_Toc110331622"/>
      <w:r w:rsidRPr="00CD04BA">
        <w:rPr>
          <w:rFonts w:asciiTheme="minorHAnsi" w:hAnsiTheme="minorHAnsi" w:cstheme="minorHAnsi"/>
          <w:b/>
          <w:bCs/>
          <w:color w:val="auto"/>
          <w:sz w:val="22"/>
          <w:szCs w:val="22"/>
        </w:rPr>
        <w:t>Unsheltered Homelessness.</w:t>
      </w:r>
      <w:r w:rsidRPr="00052EB5">
        <w:rPr>
          <w:rFonts w:asciiTheme="minorHAnsi" w:hAnsiTheme="minorHAnsi" w:cstheme="minorHAnsi"/>
          <w:color w:val="auto"/>
          <w:sz w:val="22"/>
          <w:szCs w:val="22"/>
        </w:rPr>
        <w:t xml:space="preserve"> Unsheltered homelessness is continuing to rise in many areas of the country and recent analysis of homelessness data shows that people experiencing unsheltered homelessness report significantly greater health challenges and experiences of trauma and violence than their sheltered peers. These challenges often begin before they lose their housing. This NOFO supports this highly vulnerable population by supporting CoCs in their efforts to identify people living in unsheltered situations, including encampments, and connects them with health and housing resources. It also supports CoCs in their efforts to enhance their Homeless Management Information System (HMIS) to collect more comprehensive data on people experiencing unsheltered homelessness in their geographic area.</w:t>
      </w:r>
      <w:bookmarkEnd w:id="8"/>
      <w:bookmarkEnd w:id="9"/>
      <w:bookmarkEnd w:id="10"/>
    </w:p>
    <w:p w14:paraId="0C96EEDE" w14:textId="568DEBBE" w:rsidR="00052EB5" w:rsidRDefault="005E45D3" w:rsidP="002555FE">
      <w:pPr>
        <w:pStyle w:val="ListParagraph"/>
        <w:numPr>
          <w:ilvl w:val="0"/>
          <w:numId w:val="30"/>
        </w:numPr>
      </w:pPr>
      <w:r w:rsidRPr="00CD04BA">
        <w:rPr>
          <w:b/>
          <w:bCs/>
        </w:rPr>
        <w:t>Unsheltered Homelessness and Individuals and Families Experiencing Homelessness with Severe Service Needs in Rural Areas.</w:t>
      </w:r>
      <w:r>
        <w:t xml:space="preserve"> Rural areas often lack the resources and infrastructure for providing homeless services and permanent housing. Additionally, rural areas often require unique strategies to solve challenges specific to their geography. To support CoCs in their efforts to end unsheltered homelessness in their rural areas, this NOFO targets resources to rural areas and provides additional eligible activities to address some of the unique needs of rural areas</w:t>
      </w:r>
      <w:r w:rsidR="00DA58DB">
        <w:t xml:space="preserve"> </w:t>
      </w:r>
      <w:r w:rsidR="00DA58DB" w:rsidRPr="00DA58DB">
        <w:rPr>
          <w:u w:val="single"/>
        </w:rPr>
        <w:t>(TX-601 does not qualify for funding</w:t>
      </w:r>
      <w:r w:rsidR="00CD04BA">
        <w:rPr>
          <w:u w:val="single"/>
        </w:rPr>
        <w:t xml:space="preserve"> associated with this priority</w:t>
      </w:r>
      <w:r w:rsidR="00DA58DB" w:rsidRPr="00DA58DB">
        <w:rPr>
          <w:u w:val="single"/>
        </w:rPr>
        <w:t>).</w:t>
      </w:r>
      <w:r w:rsidR="00DA58DB">
        <w:t xml:space="preserve"> </w:t>
      </w:r>
    </w:p>
    <w:p w14:paraId="265A0041" w14:textId="15CE5A3C" w:rsidR="00DA58DB" w:rsidRDefault="00407796" w:rsidP="002555FE">
      <w:pPr>
        <w:pStyle w:val="ListParagraph"/>
        <w:numPr>
          <w:ilvl w:val="0"/>
          <w:numId w:val="30"/>
        </w:numPr>
      </w:pPr>
      <w:proofErr w:type="gramStart"/>
      <w:r w:rsidRPr="00CD04BA">
        <w:rPr>
          <w:b/>
          <w:bCs/>
        </w:rPr>
        <w:t>Providing Assistance</w:t>
      </w:r>
      <w:proofErr w:type="gramEnd"/>
      <w:r w:rsidRPr="00CD04BA">
        <w:rPr>
          <w:b/>
          <w:bCs/>
        </w:rPr>
        <w:t xml:space="preserve"> on Tribal Lands</w:t>
      </w:r>
      <w:r>
        <w:t>. Indian Reservations and Trust Lands may be all or part of a CoCs’ geographic areas, and Indian Tribes and Tribally Designated Housing Entities are eligible recipients of CoC Program funds. This NOFO provides additional incentives for creating projects that serve individuals and families in geographic areas that have high levels of homelessness, housing distress, or poverty, and are located where CoC services have until now been entirely unavailable, such as, for example, Trust Lands and Reservations.</w:t>
      </w:r>
    </w:p>
    <w:p w14:paraId="28686526" w14:textId="6D7E741A" w:rsidR="00407796" w:rsidRDefault="00616D3C" w:rsidP="002555FE">
      <w:pPr>
        <w:pStyle w:val="ListParagraph"/>
        <w:numPr>
          <w:ilvl w:val="0"/>
          <w:numId w:val="30"/>
        </w:numPr>
      </w:pPr>
      <w:r w:rsidRPr="00CD04BA">
        <w:rPr>
          <w:b/>
          <w:bCs/>
        </w:rPr>
        <w:t>Involving a Broad Array of Stakeholders in the CoC’s Efforts to Reduce Homelessness.</w:t>
      </w:r>
      <w:r w:rsidRPr="00616D3C">
        <w:t xml:space="preserve"> Ending homelessness cannot be achieved by homeless service organizations alone. It requires coordination with a variety of other stakeholders, including affordable housing developers, mainstream service providers, the business community, victim service providers, political leaders, and healthcare providers. This NOFO supports and encourages CoCs to invite a variety of stakeholders to develop and implement a CoC Plan to Serve Individuals and Families Experiencing Homelessness with Severe Service Needs.</w:t>
      </w:r>
    </w:p>
    <w:p w14:paraId="2738EA68" w14:textId="6D7A0F78" w:rsidR="00616D3C" w:rsidRDefault="00200D56" w:rsidP="002555FE">
      <w:pPr>
        <w:pStyle w:val="ListParagraph"/>
        <w:numPr>
          <w:ilvl w:val="0"/>
          <w:numId w:val="30"/>
        </w:numPr>
      </w:pPr>
      <w:r w:rsidRPr="00CD04BA">
        <w:rPr>
          <w:b/>
          <w:bCs/>
        </w:rPr>
        <w:t>Advancing Equity</w:t>
      </w:r>
      <w:r w:rsidRPr="00200D56">
        <w:t xml:space="preserve">. In nearly every community, Black, Indigenous, and other people of color as well as individuals who identify as LGBTQ+ and individuals with disabilities are substantially overrepresented in the homeless population. HUD is emphasizing system and program changes to address equity within CoCs through identifying and addressing the needs of subpopulations who are disproportionally more likely to experience homelessness, such as the populations identified above, and other populations who are disproportionately more likely to experience homelessness. CoCs should be reviewing their strategies to support and serve underserved communities in their geographic area, identify barriers that led to any disparities in communities being served, and take steps to eliminate these barriers. This includes, in conjunction with people experiencing homelessness, reviewing </w:t>
      </w:r>
      <w:r w:rsidRPr="00200D56">
        <w:lastRenderedPageBreak/>
        <w:t>local policies, procedures, and processes to determine where and how to address disparities affecting underserved communities experiencing homelessness.</w:t>
      </w:r>
    </w:p>
    <w:p w14:paraId="7EB05A43" w14:textId="483AA375" w:rsidR="00200D56" w:rsidRPr="00052EB5" w:rsidRDefault="00085A81" w:rsidP="002555FE">
      <w:pPr>
        <w:pStyle w:val="ListParagraph"/>
        <w:numPr>
          <w:ilvl w:val="0"/>
          <w:numId w:val="30"/>
        </w:numPr>
      </w:pPr>
      <w:r w:rsidRPr="00CD04BA">
        <w:rPr>
          <w:b/>
          <w:bCs/>
        </w:rPr>
        <w:t>Use a Housing First approach.</w:t>
      </w:r>
      <w:r>
        <w:t xml:space="preserve"> Housing First prioritizes rapid placement and stabilization in permanent housing and does not have service participation requirements or preconditions. Projects funded under this NOFO should help individuals and families move quickly into permanent housing, and the CoC should measure and help projects reduce the length of time people experience homelessness as well as ensure projects are correctly implementing a Housing First approach. Additionally, CoCs should engage landlords and property owners to identify an inventory of housing available for rapid rehousing and permanent supportive housing participants, remove barriers to entry, and adopt service delivery methods that respond to the preferences and needs of the individual or family presenting for assistance.</w:t>
      </w:r>
    </w:p>
    <w:p w14:paraId="767457AA" w14:textId="50C4FB06" w:rsidR="70842F38" w:rsidRPr="004F7B4D" w:rsidRDefault="70842F38" w:rsidP="00513E07">
      <w:pPr>
        <w:pStyle w:val="Heading1"/>
        <w:rPr>
          <w:rFonts w:asciiTheme="minorHAnsi" w:hAnsiTheme="minorHAnsi" w:cstheme="minorHAnsi"/>
          <w:color w:val="auto"/>
          <w:sz w:val="22"/>
          <w:szCs w:val="22"/>
        </w:rPr>
      </w:pPr>
      <w:bookmarkStart w:id="11" w:name="_Toc110331623"/>
      <w:r>
        <w:t>FY2</w:t>
      </w:r>
      <w:r w:rsidR="00D01640">
        <w:t>2</w:t>
      </w:r>
      <w:r>
        <w:t xml:space="preserve"> TX-601 CoC Priorities</w:t>
      </w:r>
      <w:bookmarkEnd w:id="11"/>
    </w:p>
    <w:p w14:paraId="11F16DA9" w14:textId="6CDE21B4" w:rsidR="70842F38" w:rsidRDefault="70842F38" w:rsidP="574D302A">
      <w:r>
        <w:t xml:space="preserve">TX-601 has set the following local priorities based on the needs and gaps in the current CoC system: </w:t>
      </w:r>
    </w:p>
    <w:p w14:paraId="08F411E7" w14:textId="7B1428A0" w:rsidR="70842F38" w:rsidRDefault="70842F38" w:rsidP="574D302A">
      <w:pPr>
        <w:pStyle w:val="ListParagraph"/>
        <w:numPr>
          <w:ilvl w:val="0"/>
          <w:numId w:val="1"/>
        </w:numPr>
        <w:rPr>
          <w:rFonts w:eastAsiaTheme="minorEastAsia"/>
        </w:rPr>
      </w:pPr>
      <w:r w:rsidRPr="00CD04BA">
        <w:rPr>
          <w:b/>
          <w:bCs/>
        </w:rPr>
        <w:t>Dedicated Permanent Supportive Housing that is sponsor-based or project-based.</w:t>
      </w:r>
      <w:r>
        <w:t xml:space="preserve"> TX-601 faces a very tight rental market. Project and </w:t>
      </w:r>
      <w:r w:rsidR="00D01640">
        <w:t>sponsor-based</w:t>
      </w:r>
      <w:r>
        <w:t xml:space="preserve"> projects make it easier to quickly find units for people experiencing homelessness. </w:t>
      </w:r>
    </w:p>
    <w:p w14:paraId="6F4E403A" w14:textId="09CC4BE2" w:rsidR="70842F38" w:rsidRDefault="70842F38" w:rsidP="574D302A">
      <w:pPr>
        <w:pStyle w:val="ListParagraph"/>
        <w:numPr>
          <w:ilvl w:val="0"/>
          <w:numId w:val="1"/>
        </w:numPr>
      </w:pPr>
      <w:r w:rsidRPr="00CD04BA">
        <w:rPr>
          <w:b/>
          <w:bCs/>
        </w:rPr>
        <w:t>Projects to serve people with mental illness or substance use who cannot safely live in a “normal” apartment (SRO PSH, RRH, or Joint TH-RRH).</w:t>
      </w:r>
      <w:r>
        <w:t xml:space="preserve"> TX-601 has clients who cannot maintain safety in a unit with a full kitchen and </w:t>
      </w:r>
      <w:r w:rsidR="03A8A9DE">
        <w:t xml:space="preserve">who need additional support to promote their safety in the least restrictive environment. </w:t>
      </w:r>
    </w:p>
    <w:p w14:paraId="09FBF4AE" w14:textId="0E038BF9" w:rsidR="03A8A9DE" w:rsidRPr="000C45BC" w:rsidRDefault="03A8A9DE" w:rsidP="574D302A">
      <w:pPr>
        <w:pStyle w:val="ListParagraph"/>
        <w:numPr>
          <w:ilvl w:val="0"/>
          <w:numId w:val="1"/>
        </w:numPr>
        <w:rPr>
          <w:b/>
          <w:bCs/>
        </w:rPr>
      </w:pPr>
      <w:r w:rsidRPr="000C45BC">
        <w:rPr>
          <w:b/>
          <w:bCs/>
        </w:rPr>
        <w:t>Rapid Rehousing</w:t>
      </w:r>
    </w:p>
    <w:p w14:paraId="366D56B5" w14:textId="49A5E152" w:rsidR="03A8A9DE" w:rsidRPr="000C45BC" w:rsidRDefault="03A8A9DE" w:rsidP="574D302A">
      <w:pPr>
        <w:pStyle w:val="ListParagraph"/>
        <w:numPr>
          <w:ilvl w:val="0"/>
          <w:numId w:val="1"/>
        </w:numPr>
        <w:rPr>
          <w:b/>
          <w:bCs/>
        </w:rPr>
      </w:pPr>
      <w:r w:rsidRPr="000C45BC">
        <w:rPr>
          <w:b/>
          <w:bCs/>
        </w:rPr>
        <w:t xml:space="preserve">Geographic distribution of projects throughout the TX-601 area. </w:t>
      </w:r>
    </w:p>
    <w:p w14:paraId="1BF56AC9" w14:textId="42FA1F71" w:rsidR="005F78C6" w:rsidRPr="000C45BC" w:rsidRDefault="005F78C6" w:rsidP="574D302A">
      <w:pPr>
        <w:pStyle w:val="ListParagraph"/>
        <w:numPr>
          <w:ilvl w:val="0"/>
          <w:numId w:val="1"/>
        </w:numPr>
        <w:rPr>
          <w:b/>
          <w:bCs/>
        </w:rPr>
      </w:pPr>
      <w:r w:rsidRPr="000C45BC">
        <w:rPr>
          <w:b/>
          <w:bCs/>
        </w:rPr>
        <w:t>Individuals experiencing unsheltered homelessness within the TX-</w:t>
      </w:r>
      <w:r w:rsidR="004C5676" w:rsidRPr="000C45BC">
        <w:rPr>
          <w:b/>
          <w:bCs/>
        </w:rPr>
        <w:t xml:space="preserve">601 area. </w:t>
      </w:r>
    </w:p>
    <w:p w14:paraId="69B36635" w14:textId="684ADBCA" w:rsidR="03A8A9DE" w:rsidRPr="000C45BC" w:rsidRDefault="03A8A9DE" w:rsidP="574D302A">
      <w:pPr>
        <w:pStyle w:val="ListParagraph"/>
        <w:numPr>
          <w:ilvl w:val="0"/>
          <w:numId w:val="1"/>
        </w:numPr>
        <w:rPr>
          <w:b/>
          <w:bCs/>
        </w:rPr>
      </w:pPr>
      <w:r w:rsidRPr="000C45BC">
        <w:rPr>
          <w:b/>
          <w:bCs/>
        </w:rPr>
        <w:t xml:space="preserve">Projects that serve people with criminal records, sex offenders, and behavioral health disorders. </w:t>
      </w:r>
    </w:p>
    <w:p w14:paraId="1A76C733" w14:textId="32130394" w:rsidR="00BC7AAB" w:rsidRDefault="00BC7AAB" w:rsidP="00BC7AAB">
      <w:pPr>
        <w:pStyle w:val="Heading1"/>
      </w:pPr>
      <w:bookmarkStart w:id="12" w:name="_Toc110331624"/>
      <w:r>
        <w:t>NOFA Highlights</w:t>
      </w:r>
      <w:bookmarkEnd w:id="5"/>
      <w:bookmarkEnd w:id="12"/>
      <w:r>
        <w:t xml:space="preserve"> </w:t>
      </w:r>
    </w:p>
    <w:p w14:paraId="2499D274" w14:textId="5264F710" w:rsidR="00B9765F" w:rsidRDefault="006723EA" w:rsidP="00263B4E">
      <w:pPr>
        <w:rPr>
          <w:b/>
          <w:bCs/>
          <w:u w:val="single"/>
        </w:rPr>
      </w:pPr>
      <w:r w:rsidRPr="001C0736">
        <w:rPr>
          <w:b/>
          <w:bCs/>
          <w:u w:val="single"/>
        </w:rPr>
        <w:t xml:space="preserve">Please note that </w:t>
      </w:r>
      <w:r w:rsidR="00E1702A">
        <w:rPr>
          <w:b/>
          <w:bCs/>
          <w:u w:val="single"/>
        </w:rPr>
        <w:t xml:space="preserve">as of </w:t>
      </w:r>
      <w:r w:rsidR="00505F4D">
        <w:rPr>
          <w:b/>
          <w:bCs/>
          <w:u w:val="single"/>
        </w:rPr>
        <w:t xml:space="preserve">8/2/2022, </w:t>
      </w:r>
      <w:r w:rsidRPr="001C0736">
        <w:rPr>
          <w:b/>
          <w:bCs/>
          <w:u w:val="single"/>
        </w:rPr>
        <w:t xml:space="preserve">the CoC Estimated Annual Renewal Demand Report, which </w:t>
      </w:r>
      <w:r w:rsidR="00CD0599" w:rsidRPr="001C0736">
        <w:rPr>
          <w:b/>
          <w:bCs/>
          <w:u w:val="single"/>
        </w:rPr>
        <w:t>provides each CoC with the Preliminary Pro Rata Need (PPRN), Estimated ARD, Estimated ARD, CoC Bonus, DV Bonus, and CoC Planning, has not been released</w:t>
      </w:r>
      <w:r w:rsidR="001314E5" w:rsidRPr="001C0736">
        <w:rPr>
          <w:b/>
          <w:bCs/>
          <w:u w:val="single"/>
        </w:rPr>
        <w:t xml:space="preserve"> by HUD. </w:t>
      </w:r>
      <w:r w:rsidR="00CB6A7C" w:rsidRPr="001C0736">
        <w:rPr>
          <w:b/>
          <w:bCs/>
          <w:u w:val="single"/>
        </w:rPr>
        <w:t xml:space="preserve">Due to this delay in information, the </w:t>
      </w:r>
      <w:r w:rsidR="00505F4D">
        <w:rPr>
          <w:b/>
          <w:bCs/>
          <w:u w:val="single"/>
        </w:rPr>
        <w:t>numbers</w:t>
      </w:r>
      <w:r w:rsidR="00CB6A7C" w:rsidRPr="001C0736">
        <w:rPr>
          <w:b/>
          <w:bCs/>
          <w:u w:val="single"/>
        </w:rPr>
        <w:t xml:space="preserve"> listed below regarding Tier 1 and Tier 2 </w:t>
      </w:r>
      <w:r w:rsidR="00505F4D">
        <w:rPr>
          <w:b/>
          <w:bCs/>
          <w:u w:val="single"/>
        </w:rPr>
        <w:t xml:space="preserve">available funding </w:t>
      </w:r>
      <w:r w:rsidR="00CB6A7C" w:rsidRPr="001C0736">
        <w:rPr>
          <w:b/>
          <w:bCs/>
          <w:u w:val="single"/>
        </w:rPr>
        <w:t xml:space="preserve">reflects estimates based on </w:t>
      </w:r>
      <w:r w:rsidR="007B3723" w:rsidRPr="001C0736">
        <w:rPr>
          <w:b/>
          <w:bCs/>
          <w:u w:val="single"/>
        </w:rPr>
        <w:t>the FY2021 funding availability. When the Annual Renewal Demand Report is released by HUD, an addendum</w:t>
      </w:r>
      <w:r w:rsidR="000C45BC">
        <w:rPr>
          <w:b/>
          <w:bCs/>
          <w:u w:val="single"/>
        </w:rPr>
        <w:t xml:space="preserve"> to this RFP</w:t>
      </w:r>
      <w:r w:rsidR="007B3723" w:rsidRPr="001C0736">
        <w:rPr>
          <w:b/>
          <w:bCs/>
          <w:u w:val="single"/>
        </w:rPr>
        <w:t xml:space="preserve"> will be released to reflect </w:t>
      </w:r>
      <w:r w:rsidR="001C0736" w:rsidRPr="001C0736">
        <w:rPr>
          <w:b/>
          <w:bCs/>
          <w:u w:val="single"/>
        </w:rPr>
        <w:t xml:space="preserve">any necessary changes. </w:t>
      </w:r>
    </w:p>
    <w:p w14:paraId="59C4B4E9" w14:textId="6886F07B" w:rsidR="00BC7AAB" w:rsidRPr="00EB596E" w:rsidRDefault="00B9765F" w:rsidP="00263B4E">
      <w:pPr>
        <w:rPr>
          <w:rStyle w:val="Hyperlink"/>
        </w:rPr>
      </w:pPr>
      <w:r>
        <w:t xml:space="preserve">HUD will continue the 2 Tier funding </w:t>
      </w:r>
      <w:r w:rsidRPr="009E7476">
        <w:t xml:space="preserve">process as defined below. </w:t>
      </w:r>
      <w:r w:rsidR="00874BD6">
        <w:fldChar w:fldCharType="begin"/>
      </w:r>
      <w:r w:rsidR="00BA5D60">
        <w:instrText>HYPERLINK "C:\\Users\\LaurenHelms\\Dropbox (TCHC)\\TCHC Team Folder\\coc planning\\FY18 NOFA\\Public Briefing\\Public Briefing 2018.pdf"</w:instrText>
      </w:r>
      <w:r w:rsidR="00874BD6">
        <w:fldChar w:fldCharType="separate"/>
      </w:r>
    </w:p>
    <w:p w14:paraId="6A5D3020" w14:textId="53ED73D0" w:rsidR="00BC7AAB" w:rsidRDefault="19E76E0E" w:rsidP="002555FE">
      <w:pPr>
        <w:pStyle w:val="ListParagraph"/>
        <w:numPr>
          <w:ilvl w:val="0"/>
          <w:numId w:val="25"/>
        </w:numPr>
        <w:rPr>
          <w:rFonts w:eastAsiaTheme="minorEastAsia"/>
        </w:rPr>
      </w:pPr>
      <w:r>
        <w:t>Projects in Tier 1 will be conditionally selected from the highest scoring CoC to the lowest scoring CoC (or until funding runs out), provided the projects pass both eligibility and threshold review</w:t>
      </w:r>
      <w:r w:rsidR="00874BD6">
        <w:fldChar w:fldCharType="end"/>
      </w:r>
      <w:r w:rsidR="00BC7AAB">
        <w:t xml:space="preserve"> </w:t>
      </w:r>
    </w:p>
    <w:p w14:paraId="140C2188" w14:textId="05D4BE93" w:rsidR="00BC7AAB" w:rsidRPr="0005296D" w:rsidRDefault="00BC7AAB" w:rsidP="002555FE">
      <w:pPr>
        <w:pStyle w:val="ListParagraph"/>
        <w:numPr>
          <w:ilvl w:val="0"/>
          <w:numId w:val="25"/>
        </w:numPr>
        <w:rPr>
          <w:i/>
          <w:iCs/>
        </w:rPr>
      </w:pPr>
      <w:r>
        <w:t>Tier 2 Projects will be assessed for eligibility and threshold requirements and funding will be determined using a HUD formulated score</w:t>
      </w:r>
    </w:p>
    <w:p w14:paraId="185C2843" w14:textId="02C36AD1" w:rsidR="00BC7AAB" w:rsidRPr="00D80A65" w:rsidRDefault="00BC7AAB" w:rsidP="002555FE">
      <w:pPr>
        <w:pStyle w:val="ListParagraph"/>
        <w:numPr>
          <w:ilvl w:val="0"/>
          <w:numId w:val="25"/>
        </w:numPr>
        <w:rPr>
          <w:u w:val="single"/>
        </w:rPr>
      </w:pPr>
      <w:r w:rsidRPr="00263B4E">
        <w:t>Two-tiered funding approach formula</w:t>
      </w:r>
      <w:r w:rsidR="001C0736">
        <w:t xml:space="preserve"> (numbers are estimates based on FY21 CoC NOFO)</w:t>
      </w:r>
      <w:r w:rsidR="003D240E">
        <w:t>:</w:t>
      </w:r>
    </w:p>
    <w:p w14:paraId="5551C0BC" w14:textId="5BA632BD" w:rsidR="00BC7AAB" w:rsidRPr="001C0736" w:rsidRDefault="00BC7AAB" w:rsidP="002555FE">
      <w:pPr>
        <w:pStyle w:val="ListParagraph"/>
        <w:numPr>
          <w:ilvl w:val="1"/>
          <w:numId w:val="25"/>
        </w:numPr>
        <w:rPr>
          <w:u w:val="single"/>
        </w:rPr>
      </w:pPr>
      <w:r w:rsidRPr="001C0736">
        <w:rPr>
          <w:b/>
          <w:u w:val="single"/>
        </w:rPr>
        <w:t xml:space="preserve">Tier 1 TX-601: </w:t>
      </w:r>
      <w:r w:rsidR="00F05AE4" w:rsidRPr="001C0736">
        <w:rPr>
          <w:rFonts w:ascii="Calibri" w:hAnsi="Calibri" w:cs="Calibri"/>
          <w:b/>
          <w:u w:val="single"/>
        </w:rPr>
        <w:t>$</w:t>
      </w:r>
      <w:r w:rsidR="00631BEF">
        <w:rPr>
          <w:rFonts w:ascii="Calibri" w:hAnsi="Calibri" w:cs="Calibri"/>
          <w:b/>
          <w:u w:val="single"/>
        </w:rPr>
        <w:t>14,667,642</w:t>
      </w:r>
    </w:p>
    <w:p w14:paraId="3C5BE216" w14:textId="38AB10D9" w:rsidR="00BC7AAB" w:rsidRPr="001C0736" w:rsidRDefault="00BC7AAB" w:rsidP="002555FE">
      <w:pPr>
        <w:pStyle w:val="ListParagraph"/>
        <w:numPr>
          <w:ilvl w:val="2"/>
          <w:numId w:val="25"/>
        </w:numPr>
        <w:rPr>
          <w:u w:val="single"/>
        </w:rPr>
      </w:pPr>
      <w:r w:rsidRPr="001C0736">
        <w:rPr>
          <w:u w:val="single"/>
        </w:rPr>
        <w:lastRenderedPageBreak/>
        <w:t xml:space="preserve">Tier 1 = </w:t>
      </w:r>
      <w:r w:rsidR="00ED30B3" w:rsidRPr="001C0736">
        <w:rPr>
          <w:u w:val="single"/>
        </w:rPr>
        <w:t>95</w:t>
      </w:r>
      <w:r w:rsidRPr="001C0736">
        <w:rPr>
          <w:u w:val="single"/>
        </w:rPr>
        <w:t>% of CoCs ARD</w:t>
      </w:r>
    </w:p>
    <w:p w14:paraId="2BFD2E26" w14:textId="4F4ED27D" w:rsidR="00BC7AAB" w:rsidRPr="001C0736" w:rsidRDefault="00BC7AAB" w:rsidP="002555FE">
      <w:pPr>
        <w:pStyle w:val="ListParagraph"/>
        <w:numPr>
          <w:ilvl w:val="1"/>
          <w:numId w:val="25"/>
        </w:numPr>
        <w:rPr>
          <w:b/>
          <w:u w:val="single"/>
        </w:rPr>
      </w:pPr>
      <w:r w:rsidRPr="001C0736">
        <w:rPr>
          <w:b/>
          <w:u w:val="single"/>
        </w:rPr>
        <w:t xml:space="preserve">Tier 2 TX-601: </w:t>
      </w:r>
      <w:r w:rsidR="00263B4E" w:rsidRPr="001C0736">
        <w:rPr>
          <w:b/>
          <w:u w:val="single"/>
        </w:rPr>
        <w:t>Up to $</w:t>
      </w:r>
      <w:r w:rsidR="00631BEF">
        <w:rPr>
          <w:b/>
          <w:u w:val="single"/>
        </w:rPr>
        <w:t>1,900,605</w:t>
      </w:r>
      <w:r w:rsidR="00263B4E" w:rsidRPr="001C0736">
        <w:rPr>
          <w:b/>
          <w:u w:val="single"/>
        </w:rPr>
        <w:t xml:space="preserve"> </w:t>
      </w:r>
    </w:p>
    <w:p w14:paraId="07ACD151" w14:textId="4D1C7906" w:rsidR="005912A3" w:rsidRPr="001C0736" w:rsidRDefault="00BC7AAB" w:rsidP="002555FE">
      <w:pPr>
        <w:pStyle w:val="ListParagraph"/>
        <w:numPr>
          <w:ilvl w:val="2"/>
          <w:numId w:val="25"/>
        </w:numPr>
        <w:rPr>
          <w:u w:val="single"/>
        </w:rPr>
      </w:pPr>
      <w:r w:rsidRPr="001C0736">
        <w:rPr>
          <w:u w:val="single"/>
        </w:rPr>
        <w:t xml:space="preserve">Tier 2 = </w:t>
      </w:r>
      <w:r w:rsidR="00263B4E" w:rsidRPr="001C0736">
        <w:rPr>
          <w:u w:val="single"/>
        </w:rPr>
        <w:t>CoC Bonus (up to $</w:t>
      </w:r>
      <w:r w:rsidR="00631BEF">
        <w:rPr>
          <w:u w:val="single"/>
        </w:rPr>
        <w:t>771,981</w:t>
      </w:r>
      <w:r w:rsidR="00263B4E" w:rsidRPr="001C0736">
        <w:rPr>
          <w:u w:val="single"/>
        </w:rPr>
        <w:t>) + Domestic Violence Bonus (up to $</w:t>
      </w:r>
      <w:r w:rsidR="00631BEF">
        <w:rPr>
          <w:u w:val="single"/>
        </w:rPr>
        <w:t>1,128,624</w:t>
      </w:r>
      <w:r w:rsidR="00263B4E" w:rsidRPr="001C0736">
        <w:rPr>
          <w:u w:val="single"/>
        </w:rPr>
        <w:t>)</w:t>
      </w:r>
      <w:r w:rsidR="00874BD6" w:rsidRPr="001C0736">
        <w:rPr>
          <w:u w:val="single"/>
        </w:rPr>
        <w:t xml:space="preserve"> </w:t>
      </w:r>
    </w:p>
    <w:p w14:paraId="719A885B" w14:textId="5B8B16D6" w:rsidR="009C3136" w:rsidRDefault="005204E1" w:rsidP="002555FE">
      <w:pPr>
        <w:pStyle w:val="ListParagraph"/>
        <w:numPr>
          <w:ilvl w:val="0"/>
          <w:numId w:val="25"/>
        </w:numPr>
      </w:pPr>
      <w:r w:rsidRPr="00C35CB2">
        <w:rPr>
          <w:b/>
          <w:bCs/>
          <w:u w:val="single"/>
        </w:rPr>
        <w:t>For the Special NOFO</w:t>
      </w:r>
      <w:r>
        <w:t xml:space="preserve">, </w:t>
      </w:r>
      <w:r w:rsidR="005912A3">
        <w:t>HUD will select CoCs for funding based on CoC score, meaning the highest scoring CoC will have its rated and ranked projects that pass thresholds as described in Section V.C.3 and VIII.A.1 of th</w:t>
      </w:r>
      <w:r>
        <w:t>e Special</w:t>
      </w:r>
      <w:r w:rsidR="005912A3">
        <w:t xml:space="preserve"> NOFO conditionally selected for funding. HUD will select projects in this manner until no more funds are available.</w:t>
      </w:r>
    </w:p>
    <w:p w14:paraId="132DCF33" w14:textId="218E7006" w:rsidR="008467D1" w:rsidRPr="00551548" w:rsidRDefault="00CD24E8" w:rsidP="002555FE">
      <w:pPr>
        <w:pStyle w:val="ListParagraph"/>
        <w:numPr>
          <w:ilvl w:val="1"/>
          <w:numId w:val="25"/>
        </w:numPr>
        <w:rPr>
          <w:b/>
          <w:bCs/>
        </w:rPr>
      </w:pPr>
      <w:r w:rsidRPr="00551548">
        <w:rPr>
          <w:b/>
          <w:bCs/>
        </w:rPr>
        <w:t xml:space="preserve">TX-601 is eligible to receive a maximum funding award of </w:t>
      </w:r>
      <w:r w:rsidR="00C7178F" w:rsidRPr="00551548">
        <w:rPr>
          <w:rFonts w:eastAsia="Calibri" w:hAnsi="Corbel"/>
          <w:b/>
          <w:bCs/>
          <w:color w:val="000000" w:themeColor="text1"/>
          <w:kern w:val="24"/>
        </w:rPr>
        <w:t>$13,204,789</w:t>
      </w:r>
      <w:r w:rsidR="00713A27" w:rsidRPr="00551548">
        <w:rPr>
          <w:rFonts w:eastAsia="Calibri" w:hAnsi="Corbel"/>
          <w:b/>
          <w:bCs/>
          <w:color w:val="000000" w:themeColor="text1"/>
          <w:kern w:val="24"/>
        </w:rPr>
        <w:t xml:space="preserve"> o</w:t>
      </w:r>
      <w:r w:rsidR="00075D2B" w:rsidRPr="00551548">
        <w:rPr>
          <w:rFonts w:eastAsia="Calibri" w:hAnsi="Corbel"/>
          <w:b/>
          <w:bCs/>
          <w:color w:val="000000" w:themeColor="text1"/>
          <w:kern w:val="24"/>
        </w:rPr>
        <w:t>ver 3 years/$4,401,596 annual</w:t>
      </w:r>
      <w:r w:rsidR="00713A27" w:rsidRPr="00551548">
        <w:rPr>
          <w:rFonts w:eastAsia="Calibri" w:hAnsi="Corbel"/>
          <w:b/>
          <w:bCs/>
          <w:color w:val="000000" w:themeColor="text1"/>
          <w:kern w:val="24"/>
        </w:rPr>
        <w:t>ly.</w:t>
      </w:r>
    </w:p>
    <w:p w14:paraId="1478F584" w14:textId="77777777" w:rsidR="00414EE5" w:rsidRPr="00414EE5" w:rsidRDefault="00414EE5" w:rsidP="00414EE5">
      <w:pPr>
        <w:tabs>
          <w:tab w:val="left" w:pos="720"/>
          <w:tab w:val="left" w:pos="900"/>
        </w:tabs>
        <w:spacing w:after="0" w:line="240" w:lineRule="auto"/>
        <w:rPr>
          <w:rFonts w:ascii="Calibri" w:hAnsi="Calibri"/>
          <w:b/>
          <w:bCs/>
          <w:i/>
          <w:iCs/>
        </w:rPr>
      </w:pPr>
      <w:r w:rsidRPr="00414EE5">
        <w:rPr>
          <w:rFonts w:ascii="Calibri" w:hAnsi="Calibri"/>
          <w:b/>
          <w:bCs/>
          <w:i/>
          <w:iCs/>
        </w:rPr>
        <w:t>The Collaborative Applicant (TCHC) has the responsibility to assure that all individual project applications and attachments are accurate and complete. Therefore, application completeness will be a scored item in the local competition.</w:t>
      </w:r>
    </w:p>
    <w:p w14:paraId="0B12AF24" w14:textId="77777777" w:rsidR="00B86DA3" w:rsidRDefault="00B86DA3" w:rsidP="00263B4E">
      <w:pPr>
        <w:spacing w:after="0"/>
      </w:pPr>
    </w:p>
    <w:p w14:paraId="6003B056" w14:textId="793F43A3" w:rsidR="008D63C9" w:rsidRPr="00505F4D" w:rsidRDefault="008D63C9" w:rsidP="00263B4E">
      <w:pPr>
        <w:spacing w:after="0"/>
        <w:rPr>
          <w:b/>
          <w:bCs/>
        </w:rPr>
      </w:pPr>
      <w:r w:rsidRPr="00505F4D">
        <w:rPr>
          <w:b/>
          <w:bCs/>
        </w:rPr>
        <w:t xml:space="preserve">Threshold Requirements </w:t>
      </w:r>
    </w:p>
    <w:p w14:paraId="27D4800A" w14:textId="6FCC18E1" w:rsidR="00914B76" w:rsidRPr="00505F4D" w:rsidRDefault="00914B76" w:rsidP="00263B4E">
      <w:pPr>
        <w:spacing w:after="0"/>
      </w:pPr>
      <w:r w:rsidRPr="00505F4D">
        <w:t xml:space="preserve">You are encouraged to review the Notice of Funding Opportunity (NOFO) for Fiscal Year (FY) 2022 Continuum of Care Competition in its entirety. Threshold requirements are discussed on page </w:t>
      </w:r>
      <w:r w:rsidR="00802E38" w:rsidRPr="00505F4D">
        <w:t>47.</w:t>
      </w:r>
    </w:p>
    <w:p w14:paraId="5ADA6BC1" w14:textId="77777777" w:rsidR="009B7BA0" w:rsidRPr="00505F4D" w:rsidRDefault="009B7BA0" w:rsidP="009B7BA0">
      <w:pPr>
        <w:tabs>
          <w:tab w:val="left" w:pos="720"/>
          <w:tab w:val="left" w:pos="900"/>
        </w:tabs>
        <w:spacing w:after="0" w:line="240" w:lineRule="auto"/>
      </w:pPr>
    </w:p>
    <w:p w14:paraId="05245243" w14:textId="3CB03D2A" w:rsidR="00596701" w:rsidRPr="00EE2319" w:rsidRDefault="00447D20" w:rsidP="009B7BA0">
      <w:pPr>
        <w:tabs>
          <w:tab w:val="left" w:pos="720"/>
          <w:tab w:val="left" w:pos="900"/>
        </w:tabs>
        <w:spacing w:after="0" w:line="240" w:lineRule="auto"/>
        <w:rPr>
          <w:rFonts w:ascii="Calibri" w:hAnsi="Calibri"/>
        </w:rPr>
      </w:pPr>
      <w:r w:rsidRPr="00505F4D">
        <w:t xml:space="preserve">Please review the separate </w:t>
      </w:r>
      <w:r w:rsidR="00596701" w:rsidRPr="00505F4D">
        <w:t xml:space="preserve">Special NOFO </w:t>
      </w:r>
      <w:r w:rsidRPr="00505F4D">
        <w:t>t</w:t>
      </w:r>
      <w:r w:rsidR="00596701" w:rsidRPr="00505F4D">
        <w:t>hreshold</w:t>
      </w:r>
      <w:r w:rsidR="009B7BA0" w:rsidRPr="00505F4D">
        <w:t xml:space="preserve"> </w:t>
      </w:r>
      <w:r w:rsidRPr="00505F4D">
        <w:t>r</w:t>
      </w:r>
      <w:r w:rsidR="009B7BA0" w:rsidRPr="00505F4D">
        <w:t>equirements</w:t>
      </w:r>
      <w:r w:rsidRPr="00505F4D">
        <w:t>, which</w:t>
      </w:r>
      <w:r w:rsidR="009B7BA0" w:rsidRPr="00505F4D">
        <w:t xml:space="preserve"> can be found on page </w:t>
      </w:r>
      <w:r w:rsidRPr="00505F4D">
        <w:t>24 of the Special NOFO.</w:t>
      </w:r>
      <w:r w:rsidRPr="00EE2319">
        <w:t xml:space="preserve"> </w:t>
      </w:r>
    </w:p>
    <w:p w14:paraId="1825809B" w14:textId="77777777" w:rsidR="008D63C9" w:rsidRPr="00EE2319" w:rsidRDefault="008D63C9" w:rsidP="008D63C9">
      <w:pPr>
        <w:spacing w:after="0"/>
      </w:pPr>
    </w:p>
    <w:p w14:paraId="6E7EAAAD" w14:textId="33B7BA2B" w:rsidR="00523C75" w:rsidRPr="00EE2319" w:rsidRDefault="00523C75" w:rsidP="008D63C9">
      <w:pPr>
        <w:spacing w:after="0"/>
        <w:rPr>
          <w:b/>
          <w:bCs/>
        </w:rPr>
      </w:pPr>
      <w:r w:rsidRPr="00EE2319">
        <w:rPr>
          <w:b/>
          <w:bCs/>
        </w:rPr>
        <w:t>D</w:t>
      </w:r>
      <w:r w:rsidR="008D63C9" w:rsidRPr="00EE2319">
        <w:rPr>
          <w:b/>
          <w:bCs/>
        </w:rPr>
        <w:t>omestic Violence (DV)</w:t>
      </w:r>
      <w:r w:rsidRPr="00EE2319">
        <w:rPr>
          <w:b/>
          <w:bCs/>
        </w:rPr>
        <w:t xml:space="preserve"> Bonus </w:t>
      </w:r>
    </w:p>
    <w:p w14:paraId="44826E80" w14:textId="77777777" w:rsidR="008D63C9" w:rsidRPr="00EE2319" w:rsidRDefault="008D63C9" w:rsidP="008D63C9">
      <w:pPr>
        <w:spacing w:after="0"/>
      </w:pPr>
    </w:p>
    <w:p w14:paraId="190A41F5" w14:textId="7E9BA0A6" w:rsidR="008D63C9" w:rsidRDefault="007A0011" w:rsidP="008D63C9">
      <w:pPr>
        <w:spacing w:after="0"/>
      </w:pPr>
      <w:r>
        <w:t xml:space="preserve">Originally new in FY2018, CoCs will again </w:t>
      </w:r>
      <w:proofErr w:type="gramStart"/>
      <w:r>
        <w:t>have the opportunity to</w:t>
      </w:r>
      <w:proofErr w:type="gramEnd"/>
      <w:r>
        <w:t xml:space="preserve"> apply for a DV Bonus for PH-RRH projects, Joint TH/PH-RRH component projects, and Supportive Services Only (SSO) projects for coordinated entry (SSO-CE). Regardless of the type of project, the grant term must be 1-year. Minimum project application </w:t>
      </w:r>
      <w:r w:rsidRPr="007B61A7">
        <w:t>is $50,000. Only</w:t>
      </w:r>
      <w:r>
        <w:t xml:space="preserve"> one SSO-CE project can be submitted per CoC; however, there is no limit on the number of PH-RRH and Joint TH and PH-RRH projects provided that each application is for at least $50,000.</w:t>
      </w:r>
    </w:p>
    <w:p w14:paraId="5CFE65DE" w14:textId="52676671" w:rsidR="007A0011" w:rsidRDefault="007A0011" w:rsidP="008D63C9">
      <w:pPr>
        <w:spacing w:after="0"/>
      </w:pPr>
    </w:p>
    <w:p w14:paraId="1D7439CA" w14:textId="77777777" w:rsidR="00502395" w:rsidRDefault="00502395" w:rsidP="008D63C9">
      <w:pPr>
        <w:spacing w:after="0"/>
      </w:pPr>
      <w:r>
        <w:t xml:space="preserve">New DV Bonus project applications passing project eligibility and project quality threshold may be selected: </w:t>
      </w:r>
    </w:p>
    <w:p w14:paraId="5100B64F" w14:textId="77777777" w:rsidR="00502395" w:rsidRDefault="00502395" w:rsidP="008D63C9">
      <w:pPr>
        <w:spacing w:after="0"/>
      </w:pPr>
      <w:r>
        <w:t xml:space="preserve">a. with DV Bonus funds based on the CoC Application score, how the CoC collaborates with victim service providers, the need for the project, and how the provider will involve survivors with lived expertise in the policy and program development (Section II.B.11.e of this NOFO) which will remove the DV Bonus project application from the Tier 1 and Tier 2 ranking process; or </w:t>
      </w:r>
    </w:p>
    <w:p w14:paraId="63D1CDE6" w14:textId="235EC639" w:rsidR="00502395" w:rsidRDefault="00502395" w:rsidP="008D63C9">
      <w:pPr>
        <w:spacing w:after="0"/>
      </w:pPr>
      <w:r>
        <w:t>b. without DV Bonus funds as a new project where the project application will retain its ranked position in Tier 1 or Tier 2 and may be selected as outlined in Sections II.B.11. a or b of this NOFO.</w:t>
      </w:r>
    </w:p>
    <w:p w14:paraId="0FDF88AA" w14:textId="77777777" w:rsidR="008D63C9" w:rsidRPr="00EE2319" w:rsidRDefault="008D63C9" w:rsidP="008D63C9">
      <w:pPr>
        <w:spacing w:after="0"/>
      </w:pPr>
    </w:p>
    <w:p w14:paraId="0CEAE1D0" w14:textId="40108EEC" w:rsidR="00414EE5" w:rsidRPr="00EE2319" w:rsidRDefault="000E55FB" w:rsidP="008D63C9">
      <w:pPr>
        <w:spacing w:after="0"/>
      </w:pPr>
      <w:r>
        <w:t>HUD will conditionally select approximately $45,000,000 in new DV Bonus eligible projects. If HUD would conditionally select less than $52,000,000 for projects that applied for the DV Bonus either through the DV Bonus selection process or the HUD funding process described in II.B.11, then HUD will select additional projects through the DV Bonus selection process until the combined amount conditionally selected through the D</w:t>
      </w:r>
      <w:r w:rsidR="000616B1">
        <w:t>V</w:t>
      </w:r>
      <w:r>
        <w:t xml:space="preserve"> Bonus selection process and the HUD funding process is at least </w:t>
      </w:r>
      <w:r>
        <w:lastRenderedPageBreak/>
        <w:t>$52,000,000.</w:t>
      </w:r>
      <w:r w:rsidR="008D63C9" w:rsidRPr="00EE2319">
        <w:t xml:space="preserve"> To be eligible to receive a new DV Bonus project, a CoC must demonstrate it ranks projects based on how they improve system performance as outlined in Section VII.B.2.b of this NOFO. Additionally, to be eligible to receive a DV Bonus project for PH-RRH or Joint TH and PH-RRH component, all projects funded through the DV Bonus must adopt a housing first approach </w:t>
      </w:r>
    </w:p>
    <w:p w14:paraId="6AC224BB" w14:textId="77777777" w:rsidR="00414EE5" w:rsidRPr="00EE2319" w:rsidRDefault="00414EE5" w:rsidP="008D63C9">
      <w:pPr>
        <w:spacing w:after="0"/>
      </w:pPr>
    </w:p>
    <w:p w14:paraId="566BF7C4" w14:textId="6C3CA1A8" w:rsidR="00414EE5" w:rsidRDefault="00523C75" w:rsidP="00E4473D">
      <w:pPr>
        <w:spacing w:after="0"/>
      </w:pPr>
      <w:r w:rsidRPr="00EE2319">
        <w:t xml:space="preserve">DV Bonus projects </w:t>
      </w:r>
      <w:r w:rsidRPr="00505F4D">
        <w:t>will be assigned up to 100 points (separate from Tier 2 scoring) to com</w:t>
      </w:r>
      <w:r w:rsidR="00874BD6" w:rsidRPr="00505F4D">
        <w:t>pete nationally for</w:t>
      </w:r>
      <w:r w:rsidRPr="00505F4D">
        <w:t xml:space="preserve"> DV Bonus dollars</w:t>
      </w:r>
      <w:r w:rsidR="00E4473D" w:rsidRPr="00505F4D">
        <w:t>. See the breakdown of the DV</w:t>
      </w:r>
      <w:r w:rsidR="005969A3" w:rsidRPr="00505F4D">
        <w:t xml:space="preserve"> Bonus</w:t>
      </w:r>
      <w:r w:rsidR="00E4473D" w:rsidRPr="00505F4D">
        <w:t xml:space="preserve"> scoring on page </w:t>
      </w:r>
      <w:r w:rsidR="005969A3" w:rsidRPr="00505F4D">
        <w:t>15 of the FY22 CoC NOFO.</w:t>
      </w:r>
      <w:r w:rsidR="005969A3">
        <w:t xml:space="preserve"> </w:t>
      </w:r>
    </w:p>
    <w:p w14:paraId="6D129062" w14:textId="77777777" w:rsidR="005969A3" w:rsidRPr="00E4473D" w:rsidRDefault="005969A3" w:rsidP="00E4473D">
      <w:pPr>
        <w:spacing w:after="0"/>
      </w:pPr>
    </w:p>
    <w:p w14:paraId="19E75BF4" w14:textId="258B2405" w:rsidR="00BC7AAB" w:rsidRDefault="00BC7AAB" w:rsidP="00BC7AAB">
      <w:pPr>
        <w:spacing w:after="0"/>
      </w:pPr>
      <w:bookmarkStart w:id="13" w:name="_Toc518554884"/>
      <w:bookmarkStart w:id="14" w:name="_Toc110331625"/>
      <w:r w:rsidRPr="003417B1">
        <w:rPr>
          <w:rStyle w:val="Heading1Char"/>
        </w:rPr>
        <w:t>New Project Opportunities</w:t>
      </w:r>
      <w:bookmarkEnd w:id="13"/>
      <w:bookmarkEnd w:id="14"/>
      <w:r>
        <w:t xml:space="preserve"> </w:t>
      </w:r>
    </w:p>
    <w:p w14:paraId="39B6A809" w14:textId="5C2B6D8E" w:rsidR="009E3BE2" w:rsidRDefault="00BC7AAB" w:rsidP="00BC7AAB">
      <w:r>
        <w:t>In the FY20</w:t>
      </w:r>
      <w:r w:rsidR="00414EE5">
        <w:t>2</w:t>
      </w:r>
      <w:r w:rsidR="009E3BE2">
        <w:t>2</w:t>
      </w:r>
      <w:r>
        <w:t xml:space="preserve"> CoC Program Competition, in addition to requests for renewal projects and CoC planning project requests, CoCs may submit requests for new projects funded through reallocation, bonus, or a combination of reallocation and bonus, a</w:t>
      </w:r>
      <w:r w:rsidRPr="000E4F0B">
        <w:t>nd DV bonus.</w:t>
      </w:r>
      <w:r w:rsidR="00CE3B44">
        <w:t xml:space="preserve"> If you are applying for a new project under the CoC NOFO, we enc</w:t>
      </w:r>
      <w:r w:rsidR="00F17702">
        <w:t>ourage you to read the entirety of the</w:t>
      </w:r>
      <w:r w:rsidR="00647C5E">
        <w:t xml:space="preserve"> Notice of Funding Opportunity (NOFO) for Fiscal Year (FY) 2022 Continuum of Care Competition. </w:t>
      </w:r>
    </w:p>
    <w:p w14:paraId="080FAEB3" w14:textId="3086F171" w:rsidR="00427EBA" w:rsidRDefault="00BC7AAB" w:rsidP="00AA14E1">
      <w:r>
        <w:t>New projects are subject to the rules and regulations included in the HUD NOFA and the CoC Policies and Procedures; therefore, applicants should review these documents with care before submitting a proposal.</w:t>
      </w:r>
    </w:p>
    <w:p w14:paraId="7A8D2AF9" w14:textId="22D34EEB" w:rsidR="0022465E" w:rsidRPr="00D131E3" w:rsidRDefault="0022465E" w:rsidP="00AA14E1">
      <w:pPr>
        <w:rPr>
          <w:rFonts w:cstheme="minorHAnsi"/>
          <w:color w:val="2F5496" w:themeColor="accent1" w:themeShade="BF"/>
        </w:rPr>
      </w:pPr>
      <w:r w:rsidRPr="00D131E3">
        <w:rPr>
          <w:rFonts w:cstheme="minorHAnsi"/>
          <w:color w:val="2F5496" w:themeColor="accent1" w:themeShade="BF"/>
        </w:rPr>
        <w:t xml:space="preserve">Special NOFO New Project Opportunities </w:t>
      </w:r>
    </w:p>
    <w:p w14:paraId="4E290ABA" w14:textId="4EE9CDE8" w:rsidR="00AA14E1" w:rsidRDefault="00186E72" w:rsidP="00AA14E1">
      <w:r>
        <w:t xml:space="preserve">For the FY2022 Special NOFO competition, the CoC will accept applications </w:t>
      </w:r>
      <w:r w:rsidR="00274774">
        <w:t xml:space="preserve">for new projects providing </w:t>
      </w:r>
      <w:r w:rsidR="00274774" w:rsidRPr="001C4B8F">
        <w:rPr>
          <w:u w:val="single"/>
        </w:rPr>
        <w:t>Permanent Supportive Housing to individuals and families experiencing unsheltered homelessness</w:t>
      </w:r>
      <w:r w:rsidR="00BC58D9" w:rsidRPr="001C4B8F">
        <w:rPr>
          <w:u w:val="single"/>
        </w:rPr>
        <w:t>,</w:t>
      </w:r>
      <w:r w:rsidR="00BC58D9">
        <w:t xml:space="preserve"> as well as applications for </w:t>
      </w:r>
      <w:r w:rsidR="00AD46FB">
        <w:t>SSO-</w:t>
      </w:r>
      <w:r w:rsidR="009D1A98">
        <w:t>Coordinated Entry, HMIS, and Planning.</w:t>
      </w:r>
      <w:r w:rsidR="00274774">
        <w:t xml:space="preserve"> </w:t>
      </w:r>
      <w:r w:rsidR="00AA14E1">
        <w:t>New projects are subject to the rules and regulations included in the HUD Special NOFA and the CoC Policies and Procedures; therefore, applicants should review these documents with care before submitting a proposal.</w:t>
      </w:r>
    </w:p>
    <w:p w14:paraId="036DC528" w14:textId="13A7EF0E" w:rsidR="001D0A5B" w:rsidRDefault="00274774" w:rsidP="00BC7AAB">
      <w:r>
        <w:t xml:space="preserve">All </w:t>
      </w:r>
      <w:r w:rsidR="009D1A98">
        <w:t xml:space="preserve">Special NOFO </w:t>
      </w:r>
      <w:r>
        <w:t xml:space="preserve">projects must </w:t>
      </w:r>
      <w:r w:rsidR="00AA14E1">
        <w:t xml:space="preserve">also </w:t>
      </w:r>
      <w:r>
        <w:t xml:space="preserve">align with the </w:t>
      </w:r>
      <w:r w:rsidR="00D0691A" w:rsidRPr="00D0691A">
        <w:t>CoC Plan for Serving Unsheltered Individuals and Families Experiencing</w:t>
      </w:r>
      <w:r w:rsidR="004003D5">
        <w:t xml:space="preserve"> Unsheltered</w:t>
      </w:r>
      <w:r w:rsidR="00D0691A" w:rsidRPr="00D0691A">
        <w:t xml:space="preserve"> Homelessness with Severe Service Needs</w:t>
      </w:r>
      <w:r w:rsidR="00D0691A">
        <w:t xml:space="preserve">. </w:t>
      </w:r>
      <w:r w:rsidR="00AA4184">
        <w:t xml:space="preserve">A breakdown of this plan will be posted and available for review on TCHC’s website. </w:t>
      </w:r>
    </w:p>
    <w:p w14:paraId="5370BA22" w14:textId="2ED7A467" w:rsidR="004003D5" w:rsidRPr="00811197" w:rsidRDefault="004003D5" w:rsidP="00BC7AAB">
      <w:pPr>
        <w:rPr>
          <w:color w:val="2F5496" w:themeColor="accent1" w:themeShade="BF"/>
        </w:rPr>
      </w:pPr>
      <w:r w:rsidRPr="00811197">
        <w:rPr>
          <w:color w:val="2F5496" w:themeColor="accent1" w:themeShade="BF"/>
        </w:rPr>
        <w:t>CoC Plan for Serving Unsheltered Individuals and Families Experiencing Unsheltered Homelessness with Severe Needs Plan Priorities:</w:t>
      </w:r>
    </w:p>
    <w:p w14:paraId="0F7606C8" w14:textId="5023D1D4" w:rsidR="004D57FD" w:rsidRPr="00505F4D" w:rsidRDefault="00811197" w:rsidP="002555FE">
      <w:pPr>
        <w:pStyle w:val="ListParagraph"/>
        <w:numPr>
          <w:ilvl w:val="0"/>
          <w:numId w:val="31"/>
        </w:numPr>
      </w:pPr>
      <w:r w:rsidRPr="00505F4D">
        <w:t xml:space="preserve">Services </w:t>
      </w:r>
      <w:r w:rsidR="007D7AA0" w:rsidRPr="00505F4D">
        <w:t>focusing on</w:t>
      </w:r>
      <w:r w:rsidRPr="00505F4D">
        <w:t xml:space="preserve"> currently unsheltered individuals and families within TX-601.</w:t>
      </w:r>
    </w:p>
    <w:p w14:paraId="21CABE3D" w14:textId="145AC546" w:rsidR="00E21A6B" w:rsidRPr="00505F4D" w:rsidRDefault="00E21A6B" w:rsidP="002555FE">
      <w:pPr>
        <w:pStyle w:val="ListParagraph"/>
        <w:numPr>
          <w:ilvl w:val="0"/>
          <w:numId w:val="31"/>
        </w:numPr>
      </w:pPr>
      <w:r w:rsidRPr="00505F4D">
        <w:t>Provid</w:t>
      </w:r>
      <w:r w:rsidR="00811197" w:rsidRPr="00505F4D">
        <w:t>e</w:t>
      </w:r>
      <w:r w:rsidRPr="00505F4D">
        <w:t xml:space="preserve"> permanent housing with supportive services through Permanent Supportive Housing (PSH)</w:t>
      </w:r>
      <w:r w:rsidR="00811197" w:rsidRPr="00505F4D">
        <w:t>.</w:t>
      </w:r>
    </w:p>
    <w:p w14:paraId="7D98F1BE" w14:textId="313A0239" w:rsidR="00E21A6B" w:rsidRPr="00505F4D" w:rsidRDefault="004D57FD" w:rsidP="002555FE">
      <w:pPr>
        <w:pStyle w:val="ListParagraph"/>
        <w:numPr>
          <w:ilvl w:val="0"/>
          <w:numId w:val="31"/>
        </w:numPr>
      </w:pPr>
      <w:r w:rsidRPr="00505F4D">
        <w:t xml:space="preserve">Follow Housing First Principles to ensure services are low barrier. </w:t>
      </w:r>
    </w:p>
    <w:p w14:paraId="1974127C" w14:textId="73ACB3A6" w:rsidR="00D654B0" w:rsidRPr="00505F4D" w:rsidRDefault="00C506A7" w:rsidP="002555FE">
      <w:pPr>
        <w:pStyle w:val="ListParagraph"/>
        <w:numPr>
          <w:ilvl w:val="0"/>
          <w:numId w:val="31"/>
        </w:numPr>
      </w:pPr>
      <w:r w:rsidRPr="00505F4D">
        <w:t>Projects</w:t>
      </w:r>
      <w:r w:rsidR="00D654B0" w:rsidRPr="00D654B0">
        <w:t xml:space="preserve"> for </w:t>
      </w:r>
      <w:r w:rsidR="00A300ED" w:rsidRPr="00D654B0">
        <w:t xml:space="preserve">unsheltered </w:t>
      </w:r>
      <w:r w:rsidR="00A300ED">
        <w:t>individuals</w:t>
      </w:r>
      <w:r w:rsidR="00AA4184">
        <w:t xml:space="preserve"> that </w:t>
      </w:r>
      <w:r w:rsidR="009A7670" w:rsidRPr="00505F4D">
        <w:t>implemen</w:t>
      </w:r>
      <w:r w:rsidR="00AA4184">
        <w:t>t</w:t>
      </w:r>
      <w:r w:rsidR="009A7670" w:rsidRPr="00505F4D">
        <w:t xml:space="preserve"> </w:t>
      </w:r>
      <w:r w:rsidR="008F153F" w:rsidRPr="00505F4D">
        <w:t xml:space="preserve">practices to limit barriers, such as </w:t>
      </w:r>
      <w:r w:rsidR="00D654B0" w:rsidRPr="00505F4D">
        <w:t>master-leasing, site-based housing</w:t>
      </w:r>
      <w:r w:rsidR="00BE29AE">
        <w:t>, comprehensive supportive services</w:t>
      </w:r>
      <w:r w:rsidR="00D654B0" w:rsidRPr="00505F4D">
        <w:t xml:space="preserve">. </w:t>
      </w:r>
    </w:p>
    <w:p w14:paraId="08D76ADE" w14:textId="78735E42" w:rsidR="00BC7AAB" w:rsidRDefault="00BC7AAB" w:rsidP="00BC7AAB">
      <w:pPr>
        <w:pStyle w:val="Heading2"/>
      </w:pPr>
      <w:bookmarkStart w:id="15" w:name="_Toc518554885"/>
      <w:r>
        <w:t>Reallocation or Bonus</w:t>
      </w:r>
      <w:bookmarkEnd w:id="15"/>
      <w:r w:rsidR="000E4F0B">
        <w:t xml:space="preserve"> Projects</w:t>
      </w:r>
    </w:p>
    <w:p w14:paraId="4B2B8669" w14:textId="05687D80" w:rsidR="00BC7AAB" w:rsidRDefault="00BC7AAB" w:rsidP="00BC7AAB">
      <w:r>
        <w:t xml:space="preserve">Through the reallocation process </w:t>
      </w:r>
      <w:r w:rsidR="000E4F0B">
        <w:t>and Bonus funds</w:t>
      </w:r>
      <w:r w:rsidR="00AA14E1">
        <w:t xml:space="preserve">, </w:t>
      </w:r>
      <w:r>
        <w:t xml:space="preserve">CoCs may create the following types of new projects: </w:t>
      </w:r>
    </w:p>
    <w:p w14:paraId="4E7DA1A6" w14:textId="77777777" w:rsidR="00265D2B" w:rsidRDefault="007D5DBC" w:rsidP="009179B9">
      <w:r>
        <w:t xml:space="preserve">(a) PH-PSH projects. </w:t>
      </w:r>
    </w:p>
    <w:p w14:paraId="1261A6EA" w14:textId="77777777" w:rsidR="00265D2B" w:rsidRDefault="007D5DBC" w:rsidP="009179B9">
      <w:r>
        <w:t xml:space="preserve">(b) PH-RRH projects. </w:t>
      </w:r>
    </w:p>
    <w:p w14:paraId="76D2E24A" w14:textId="77777777" w:rsidR="00265D2B" w:rsidRDefault="007D5DBC" w:rsidP="009179B9">
      <w:r>
        <w:lastRenderedPageBreak/>
        <w:t xml:space="preserve">(c) Joint TH/PH-RRH component projects. </w:t>
      </w:r>
    </w:p>
    <w:p w14:paraId="1D57F0D1" w14:textId="77777777" w:rsidR="00265D2B" w:rsidRDefault="007D5DBC" w:rsidP="009179B9">
      <w:r>
        <w:t xml:space="preserve">(d) Dedicated HMIS project for the costs at 24 CFR 578.37(a)(4) that can only be carried out by the HMIS Lead, which is the recipient or subrecipient of an HMIS grant and is listed on the HMIS Lead form in the CoC Applicant Profile in </w:t>
      </w:r>
      <w:proofErr w:type="spellStart"/>
      <w:r>
        <w:t>e-snaps</w:t>
      </w:r>
      <w:proofErr w:type="spellEnd"/>
      <w:r>
        <w:t xml:space="preserve">. Additionally, if the CoC has organizations within its geographic area that are victim service providers, the HMIS Lead, or subrecipient, may request HMIS funds for a comparable database. Victim service providers may also request HMIS funds in their project application budgets to enter data into a comparable database. </w:t>
      </w:r>
    </w:p>
    <w:p w14:paraId="15AD88DE" w14:textId="13401AFC" w:rsidR="009179B9" w:rsidRPr="00E93FA1" w:rsidRDefault="007D5DBC" w:rsidP="009179B9">
      <w:r>
        <w:t xml:space="preserve">(e) SSO-CE project to develop or operate a centralized or coordinated assessment system. </w:t>
      </w:r>
      <w:r w:rsidR="009179B9" w:rsidRPr="00CF2DD8">
        <w:t>Project applications for rental assistance cannot request more than 100 percent of the published FMR.  New project applications must adhere to 24 CFR 578.51(f) and must request the full FMR amount per unit.</w:t>
      </w:r>
    </w:p>
    <w:p w14:paraId="22370EB4" w14:textId="0E272058" w:rsidR="00BC7AAB" w:rsidRDefault="00BC7AAB" w:rsidP="00BC7AAB">
      <w:pPr>
        <w:pStyle w:val="Heading2"/>
      </w:pPr>
      <w:bookmarkStart w:id="16" w:name="_Toc518554886"/>
      <w:r>
        <w:t>DV Bonus</w:t>
      </w:r>
      <w:bookmarkEnd w:id="16"/>
    </w:p>
    <w:p w14:paraId="397183CB" w14:textId="77777777" w:rsidR="00DF4966" w:rsidRDefault="00BC7AAB" w:rsidP="00DF4966">
      <w:r>
        <w:t>Through the DV Bonus</w:t>
      </w:r>
      <w:r w:rsidR="001E0CF0">
        <w:t xml:space="preserve">, </w:t>
      </w:r>
      <w:r>
        <w:t>CoCs may create the following types of new projects:</w:t>
      </w:r>
      <w:bookmarkStart w:id="17" w:name="_Toc518554887"/>
      <w:bookmarkStart w:id="18" w:name="_Toc110331626"/>
    </w:p>
    <w:p w14:paraId="09E4E432" w14:textId="77777777" w:rsidR="00DF4966" w:rsidRDefault="00DF4966" w:rsidP="00DF4966">
      <w:r w:rsidRPr="00DF4966">
        <w:t>(a) PH-RRH projects dedicated to serving survivors of domestic violence, dating violence, sexual assault, or stalking that are defined as homeless (24 CFR 578.3</w:t>
      </w:r>
      <w:proofErr w:type="gramStart"/>
      <w:r w:rsidRPr="00DF4966">
        <w:t>);</w:t>
      </w:r>
      <w:proofErr w:type="gramEnd"/>
      <w:r w:rsidRPr="00DF4966">
        <w:t xml:space="preserve"> </w:t>
      </w:r>
    </w:p>
    <w:p w14:paraId="4DAC97AC" w14:textId="77777777" w:rsidR="00DF4966" w:rsidRDefault="00DF4966" w:rsidP="00DF4966">
      <w:r w:rsidRPr="00DF4966">
        <w:t xml:space="preserve">(b) Joint TH/PH-RRH component projects defined in Section III.B.2.r of this NOFO dedicated to serving survivors of domestic violence, dating violence, sexual assault, or stalking who are defined as homeless (24 CFR 578.3); or </w:t>
      </w:r>
    </w:p>
    <w:p w14:paraId="31D38601" w14:textId="2D1304D1" w:rsidR="00DF4966" w:rsidRDefault="00DF4966" w:rsidP="00DF4966">
      <w:r w:rsidRPr="00DF4966">
        <w:t>(c) SSO-CE project to implement policies, procedures, and practices that equip the CoC’s coordinated entry to better meet the needs of survivors of domestic violence, dating violence, sexual assault, or stalking.</w:t>
      </w:r>
    </w:p>
    <w:p w14:paraId="0762F203" w14:textId="3544F764" w:rsidR="00BC7AAB" w:rsidRPr="00565FF2" w:rsidRDefault="00BC7AAB" w:rsidP="00BC7AAB">
      <w:pPr>
        <w:pStyle w:val="Heading1"/>
        <w:rPr>
          <w:i/>
        </w:rPr>
      </w:pPr>
      <w:r>
        <w:t>Eligible Project Applicants</w:t>
      </w:r>
      <w:bookmarkEnd w:id="17"/>
      <w:bookmarkEnd w:id="18"/>
      <w:r>
        <w:t xml:space="preserve"> </w:t>
      </w:r>
    </w:p>
    <w:p w14:paraId="79EB0F5D" w14:textId="3831E8B1" w:rsidR="00BC7AAB" w:rsidRPr="00262022" w:rsidRDefault="00BC7AAB" w:rsidP="00BC7AAB">
      <w:r>
        <w:t xml:space="preserve">Eligible project applicants for the CoC Program </w:t>
      </w:r>
      <w:r w:rsidR="00150476">
        <w:t xml:space="preserve">and Special NOFO </w:t>
      </w:r>
      <w:r w:rsidR="006A3C9E">
        <w:t xml:space="preserve">competition </w:t>
      </w:r>
      <w:r>
        <w:t>are</w:t>
      </w:r>
      <w:r w:rsidR="006A3C9E">
        <w:t xml:space="preserve">, </w:t>
      </w:r>
      <w:r>
        <w:t>under 24 CFR 578.15,</w:t>
      </w:r>
      <w:r w:rsidR="00262022">
        <w:t xml:space="preserve"> </w:t>
      </w:r>
      <w:r>
        <w:t xml:space="preserve">nonprofit organizations, States, local governments, and instrumentalities of State and local governments. Public housing agencies, as such term is defined in 24 CFR 5.100, are eligible without limitation or exclusion. </w:t>
      </w:r>
      <w:r w:rsidRPr="007426E5">
        <w:t>For-profit entities are not eligible to apply for grants or to be subrecipients of grant funds</w:t>
      </w:r>
      <w:r w:rsidRPr="00CC00A4">
        <w:t xml:space="preserve">. </w:t>
      </w:r>
    </w:p>
    <w:p w14:paraId="49B95E6B" w14:textId="24D767DD" w:rsidR="00BC7AAB" w:rsidRDefault="00BC7AAB" w:rsidP="00BC7AAB">
      <w:pPr>
        <w:pStyle w:val="Heading2"/>
      </w:pPr>
      <w:bookmarkStart w:id="19" w:name="_Toc518554888"/>
      <w:r>
        <w:t>Renewal Projects</w:t>
      </w:r>
      <w:bookmarkEnd w:id="19"/>
    </w:p>
    <w:p w14:paraId="2AF378E9" w14:textId="49E4A332" w:rsidR="009179B9" w:rsidRPr="00EE2319" w:rsidRDefault="009179B9" w:rsidP="00BC7AAB">
      <w:r w:rsidRPr="00EE2319">
        <w:t>Awards made under the CoC Program are eligible for renewal with FY 202</w:t>
      </w:r>
      <w:r w:rsidR="00262022" w:rsidRPr="00EE2319">
        <w:t>2</w:t>
      </w:r>
      <w:r w:rsidRPr="00EE2319">
        <w:t xml:space="preserve"> funds if they are currently in operation and have an executed grant agreement that is dated no later than </w:t>
      </w:r>
      <w:proofErr w:type="gramStart"/>
      <w:r w:rsidRPr="00EE2319">
        <w:t xml:space="preserve">December 31, </w:t>
      </w:r>
      <w:r w:rsidR="00B540D5" w:rsidRPr="00EE2319">
        <w:t>2022,</w:t>
      </w:r>
      <w:r w:rsidRPr="00EE2319">
        <w:t xml:space="preserve"> and</w:t>
      </w:r>
      <w:proofErr w:type="gramEnd"/>
      <w:r w:rsidRPr="00EE2319">
        <w:t xml:space="preserve"> expire in </w:t>
      </w:r>
      <w:r w:rsidR="001E5D66" w:rsidRPr="00EE2319">
        <w:t>F</w:t>
      </w:r>
      <w:r w:rsidRPr="00EE2319">
        <w:t>Y 202</w:t>
      </w:r>
      <w:r w:rsidR="001E5D66" w:rsidRPr="00EE2319">
        <w:t>3</w:t>
      </w:r>
      <w:r w:rsidRPr="00EE2319">
        <w:t xml:space="preserve"> (the period from January 1, 202</w:t>
      </w:r>
      <w:r w:rsidR="001E5D66" w:rsidRPr="00EE2319">
        <w:t>3</w:t>
      </w:r>
      <w:r w:rsidRPr="00EE2319">
        <w:t xml:space="preserve"> through December 31, 202</w:t>
      </w:r>
      <w:r w:rsidR="001E5D66" w:rsidRPr="00EE2319">
        <w:t>3</w:t>
      </w:r>
      <w:r w:rsidRPr="00EE2319">
        <w:t xml:space="preserve">) and is listed in the </w:t>
      </w:r>
      <w:r w:rsidR="005F1BF4" w:rsidRPr="00EE2319">
        <w:t>Grant Inventory Worksheet</w:t>
      </w:r>
      <w:r w:rsidR="001E5D66" w:rsidRPr="00EE2319">
        <w:t xml:space="preserve">. </w:t>
      </w:r>
      <w:r w:rsidR="00CB6712" w:rsidRPr="00EE2319">
        <w:rPr>
          <w:b/>
          <w:bCs/>
        </w:rPr>
        <w:t>Renewal projects can request funding up to the amount listed in the Grant Inventory Worksheet.</w:t>
      </w:r>
      <w:r w:rsidR="00CB6712" w:rsidRPr="00EE2319">
        <w:t xml:space="preserve"> </w:t>
      </w:r>
      <w:r w:rsidR="009C0DFD">
        <w:t xml:space="preserve">On August 3, 2022, TCHC was informed by HUD that the TX-601 Grant Inventory Worksheet would be </w:t>
      </w:r>
      <w:r w:rsidR="00506AE5">
        <w:t xml:space="preserve">revised. All impacted partner agencies will be informed </w:t>
      </w:r>
      <w:r w:rsidR="004A519A">
        <w:t>of the</w:t>
      </w:r>
      <w:r w:rsidR="00506AE5">
        <w:t xml:space="preserve"> revised content on</w:t>
      </w:r>
      <w:r w:rsidR="004A519A">
        <w:t xml:space="preserve"> August 3, 2022. </w:t>
      </w:r>
    </w:p>
    <w:p w14:paraId="40FA87BF" w14:textId="72C06790" w:rsidR="00CB6712" w:rsidRPr="008828AC" w:rsidRDefault="00BC7AAB" w:rsidP="00BC7AAB">
      <w:pPr>
        <w:rPr>
          <w:rStyle w:val="Heading2Char"/>
          <w:rFonts w:asciiTheme="minorHAnsi" w:eastAsiaTheme="minorHAnsi" w:hAnsiTheme="minorHAnsi" w:cstheme="minorBidi"/>
          <w:i/>
          <w:color w:val="auto"/>
          <w:sz w:val="22"/>
          <w:szCs w:val="22"/>
        </w:rPr>
      </w:pPr>
      <w:r w:rsidRPr="00EE2319">
        <w:t xml:space="preserve">Eligible renewal projects requesting rental assistance are permitted to request a per-unit amount less than the Fair Market Rent (FMR) if the actual rent per unit under lease is less than the FMR.  This will help reduce the number of projects receiving rental assistance that have large balances of unspent funds remaining at the end of the operating year.  Renewal project applicants must ensure that the </w:t>
      </w:r>
      <w:r w:rsidRPr="00EE2319">
        <w:lastRenderedPageBreak/>
        <w:t>amount requested will be sufficient to cover</w:t>
      </w:r>
      <w:r w:rsidRPr="00CF2DD8">
        <w:t xml:space="preserve"> all eligible costs as HUD cannot provide funds beyond what is awarded through this </w:t>
      </w:r>
      <w:r w:rsidR="00A300ED">
        <w:t>c</w:t>
      </w:r>
      <w:r w:rsidRPr="00CF2DD8">
        <w:t xml:space="preserve">ompetition.  </w:t>
      </w:r>
      <w:r w:rsidR="009179B9" w:rsidRPr="00CF2DD8">
        <w:t xml:space="preserve">Project applications for rental assistance cannot request more than 100 percent of the published FMR.  </w:t>
      </w:r>
      <w:bookmarkStart w:id="20" w:name="_Toc518554889"/>
    </w:p>
    <w:p w14:paraId="220689F5" w14:textId="32A6B856" w:rsidR="00BC7AAB" w:rsidRDefault="00BC7AAB" w:rsidP="00BC7AAB">
      <w:r w:rsidRPr="004A50B5">
        <w:rPr>
          <w:rStyle w:val="Heading2Char"/>
        </w:rPr>
        <w:t>Expansion Project</w:t>
      </w:r>
      <w:bookmarkEnd w:id="20"/>
      <w:r>
        <w:t xml:space="preserve"> </w:t>
      </w:r>
    </w:p>
    <w:p w14:paraId="21239A78" w14:textId="2E16AB0A" w:rsidR="009179B9" w:rsidRDefault="00BC7AAB" w:rsidP="00BC7AAB">
      <w:r w:rsidRPr="0024033B">
        <w:t>HUD will allow project applicants to app</w:t>
      </w:r>
      <w:r>
        <w:t xml:space="preserve">ly for a new expansion project </w:t>
      </w:r>
      <w:r w:rsidRPr="0024033B">
        <w:t>under the DV Bonus, reallocation, and bonus processes to expand existing projects that will increase the number of units, persons served, services provided to existing program participants, or to add additional activities to HMIS and SSO-Coordinated Entry projects. If the new expansion project will expand an existing eligible CoC Program renewal project HUD will not fund capital costs (i.e., new constructions, rehabilitation, or acquisition) and HUD will only allow a 1-year funding request.</w:t>
      </w:r>
    </w:p>
    <w:p w14:paraId="6FE73925" w14:textId="77B86E80" w:rsidR="00BC7AAB" w:rsidRPr="0024033B" w:rsidRDefault="009179B9" w:rsidP="00BC7AAB">
      <w:pPr>
        <w:rPr>
          <w:i/>
        </w:rPr>
      </w:pPr>
      <w:r>
        <w:t>Expansion projects require a renewal application for the existing project AND a new application for the expansion information</w:t>
      </w:r>
      <w:r w:rsidR="00C61ACF">
        <w:t>.</w:t>
      </w:r>
    </w:p>
    <w:p w14:paraId="148822AD" w14:textId="71396886" w:rsidR="00BC7AAB" w:rsidRDefault="00BC7AAB" w:rsidP="00BC7AAB">
      <w:bookmarkStart w:id="21" w:name="_Toc518554890"/>
      <w:r w:rsidRPr="004A50B5">
        <w:rPr>
          <w:rStyle w:val="Heading2Char"/>
        </w:rPr>
        <w:t>Consolidated Project</w:t>
      </w:r>
      <w:bookmarkEnd w:id="21"/>
      <w:r>
        <w:t xml:space="preserve"> </w:t>
      </w:r>
    </w:p>
    <w:p w14:paraId="45A6FF6B" w14:textId="1EEF6EC9" w:rsidR="00BC7AAB" w:rsidRPr="004A50B5" w:rsidRDefault="00BC7AAB" w:rsidP="00BC7AAB">
      <w:r w:rsidRPr="0024033B">
        <w:t xml:space="preserve">Applicants </w:t>
      </w:r>
      <w:r>
        <w:t xml:space="preserve">may </w:t>
      </w:r>
      <w:r w:rsidRPr="0024033B">
        <w:t xml:space="preserve">use the consolidation process to combine two or more eligible renewal projects (e.g., permanent housing-permanent supportive housing projects) </w:t>
      </w:r>
      <w:r>
        <w:t xml:space="preserve">and </w:t>
      </w:r>
      <w:r w:rsidRPr="0024033B">
        <w:t>may do so through the renewal project application</w:t>
      </w:r>
      <w:r>
        <w:t xml:space="preserve">. </w:t>
      </w:r>
    </w:p>
    <w:p w14:paraId="32A18B08" w14:textId="3EF2AB1A" w:rsidR="00BC7AAB" w:rsidRDefault="00BC7AAB" w:rsidP="00BC7AAB">
      <w:pPr>
        <w:pStyle w:val="Heading2"/>
      </w:pPr>
      <w:bookmarkStart w:id="22" w:name="_Toc518554891"/>
      <w:r>
        <w:t>First Time Applicants</w:t>
      </w:r>
      <w:bookmarkEnd w:id="22"/>
    </w:p>
    <w:p w14:paraId="7A5F7F9B" w14:textId="6173125C" w:rsidR="00BC7AAB" w:rsidRDefault="00BC7AAB" w:rsidP="00BC7AAB">
      <w:r w:rsidRPr="00EE2319">
        <w:t>TX-601 encourages eligible new applicants to apply for funding in the FY</w:t>
      </w:r>
      <w:r w:rsidR="009179B9" w:rsidRPr="00EE2319">
        <w:t>2</w:t>
      </w:r>
      <w:r w:rsidR="001C3FC8">
        <w:t>2</w:t>
      </w:r>
      <w:r w:rsidRPr="00EE2319">
        <w:t xml:space="preserve"> CoC Program</w:t>
      </w:r>
      <w:r w:rsidR="005D0FDC" w:rsidRPr="00EE2319">
        <w:t xml:space="preserve"> and Special NOFO</w:t>
      </w:r>
      <w:r w:rsidRPr="00EE2319">
        <w:t xml:space="preserve"> Competition.</w:t>
      </w:r>
    </w:p>
    <w:p w14:paraId="7DDECDB4" w14:textId="20F2056E" w:rsidR="00A00D7F" w:rsidRDefault="00A00D7F" w:rsidP="00A00D7F">
      <w:pPr>
        <w:autoSpaceDE w:val="0"/>
        <w:autoSpaceDN w:val="0"/>
        <w:adjustRightInd w:val="0"/>
        <w:spacing w:after="0" w:line="240" w:lineRule="auto"/>
        <w:rPr>
          <w:rFonts w:cs="ArialMT"/>
        </w:rPr>
      </w:pPr>
      <w:r>
        <w:rPr>
          <w:rFonts w:cs="ArialMT"/>
        </w:rPr>
        <w:t xml:space="preserve">Before submission of new projects for either the FY2022 CoC Competition or the Special NOFO Competition, please read </w:t>
      </w:r>
      <w:r w:rsidR="004223BD">
        <w:rPr>
          <w:rFonts w:cs="ArialMT"/>
        </w:rPr>
        <w:t>the</w:t>
      </w:r>
      <w:r>
        <w:rPr>
          <w:rFonts w:cs="ArialMT"/>
        </w:rPr>
        <w:t xml:space="preserve"> NOFOs in their entirety. </w:t>
      </w:r>
    </w:p>
    <w:p w14:paraId="67867523" w14:textId="77777777" w:rsidR="00A00D7F" w:rsidRDefault="00A00D7F" w:rsidP="00A00D7F">
      <w:pPr>
        <w:autoSpaceDE w:val="0"/>
        <w:autoSpaceDN w:val="0"/>
        <w:adjustRightInd w:val="0"/>
        <w:spacing w:after="0" w:line="240" w:lineRule="auto"/>
        <w:rPr>
          <w:rFonts w:cs="ArialMT"/>
        </w:rPr>
      </w:pPr>
      <w:r>
        <w:rPr>
          <w:rFonts w:cs="ArialMT"/>
        </w:rPr>
        <w:t>FY 2022 CoC NOFO:</w:t>
      </w:r>
      <w:r w:rsidRPr="00B360EC">
        <w:t xml:space="preserve"> </w:t>
      </w:r>
      <w:hyperlink r:id="rId17" w:history="1">
        <w:r w:rsidRPr="00B70AF1">
          <w:rPr>
            <w:rStyle w:val="Hyperlink"/>
            <w:rFonts w:cs="ArialMT"/>
          </w:rPr>
          <w:t>https://www.grants.gov/web/grants/view-opportunity.html?oppId=342855</w:t>
        </w:r>
      </w:hyperlink>
    </w:p>
    <w:p w14:paraId="2C48BE92" w14:textId="77777777" w:rsidR="00A00D7F" w:rsidRPr="00935EDE" w:rsidRDefault="00A00D7F" w:rsidP="00A00D7F">
      <w:pPr>
        <w:autoSpaceDE w:val="0"/>
        <w:autoSpaceDN w:val="0"/>
        <w:adjustRightInd w:val="0"/>
        <w:spacing w:after="0" w:line="240" w:lineRule="auto"/>
        <w:rPr>
          <w:rFonts w:cs="ArialMT"/>
        </w:rPr>
      </w:pPr>
      <w:r>
        <w:rPr>
          <w:rFonts w:cs="ArialMT"/>
        </w:rPr>
        <w:t xml:space="preserve">Special NOFO: </w:t>
      </w:r>
      <w:hyperlink r:id="rId18" w:history="1">
        <w:r w:rsidRPr="00B70AF1">
          <w:rPr>
            <w:rStyle w:val="Hyperlink"/>
            <w:rFonts w:cs="ArialMT"/>
          </w:rPr>
          <w:t>https://www.grants.gov/web/grants/view-opportunity.html?oppId=341301</w:t>
        </w:r>
      </w:hyperlink>
    </w:p>
    <w:p w14:paraId="4492C7F6" w14:textId="77777777" w:rsidR="00A00D7F" w:rsidRDefault="00A00D7F" w:rsidP="00546E5A"/>
    <w:p w14:paraId="2AF7468E" w14:textId="228788AB" w:rsidR="00BC7AAB" w:rsidRPr="00EE2319" w:rsidRDefault="00BC7AAB" w:rsidP="00546E5A">
      <w:pPr>
        <w:rPr>
          <w:rFonts w:cs="Arial"/>
          <w:shd w:val="clear" w:color="auto" w:fill="FFFFFF"/>
        </w:rPr>
      </w:pPr>
      <w:r w:rsidRPr="00EE2319">
        <w:t xml:space="preserve">If you do not have an </w:t>
      </w:r>
      <w:proofErr w:type="spellStart"/>
      <w:r w:rsidRPr="00EE2319">
        <w:t>eSNAPS</w:t>
      </w:r>
      <w:proofErr w:type="spellEnd"/>
      <w:r w:rsidRPr="00EE2319">
        <w:t xml:space="preserve"> account (</w:t>
      </w:r>
      <w:r w:rsidRPr="00EE2319">
        <w:rPr>
          <w:rFonts w:cs="Arial"/>
          <w:shd w:val="clear" w:color="auto" w:fill="FFFFFF"/>
        </w:rPr>
        <w:t>The electronic grants management system managed by HUD’s Office of Special Needs Assistance Programs (SNAPS</w:t>
      </w:r>
      <w:r w:rsidRPr="00EE2319">
        <w:rPr>
          <w:rFonts w:cs="Arial"/>
          <w:b/>
          <w:bCs/>
          <w:i/>
          <w:iCs/>
          <w:u w:val="single"/>
          <w:shd w:val="clear" w:color="auto" w:fill="FFFFFF"/>
        </w:rPr>
        <w:t>)</w:t>
      </w:r>
      <w:r w:rsidR="009179B9" w:rsidRPr="00EE2319">
        <w:rPr>
          <w:rFonts w:cs="Arial"/>
          <w:b/>
          <w:bCs/>
          <w:i/>
          <w:iCs/>
          <w:u w:val="single"/>
          <w:shd w:val="clear" w:color="auto" w:fill="FFFFFF"/>
        </w:rPr>
        <w:t>,</w:t>
      </w:r>
      <w:r w:rsidRPr="00EE2319">
        <w:rPr>
          <w:rFonts w:cs="Arial"/>
          <w:b/>
          <w:bCs/>
          <w:i/>
          <w:iCs/>
          <w:u w:val="single"/>
          <w:shd w:val="clear" w:color="auto" w:fill="FFFFFF"/>
        </w:rPr>
        <w:t xml:space="preserve"> create an account immediately.</w:t>
      </w:r>
      <w:r w:rsidR="00546E5A" w:rsidRPr="00EE2319">
        <w:rPr>
          <w:rFonts w:cs="Arial"/>
          <w:shd w:val="clear" w:color="auto" w:fill="FFFFFF"/>
        </w:rPr>
        <w:t xml:space="preserve"> For further information, visit:</w:t>
      </w:r>
      <w:bookmarkStart w:id="23" w:name="_Toc518554892"/>
      <w:r w:rsidR="00546E5A" w:rsidRPr="00EE2319">
        <w:rPr>
          <w:rFonts w:cs="Arial"/>
          <w:shd w:val="clear" w:color="auto" w:fill="FFFFFF"/>
        </w:rPr>
        <w:t xml:space="preserve"> </w:t>
      </w:r>
      <w:bookmarkEnd w:id="23"/>
      <w:r w:rsidR="000016AB" w:rsidRPr="00EE2319">
        <w:fldChar w:fldCharType="begin"/>
      </w:r>
      <w:r w:rsidR="000016AB" w:rsidRPr="00EE2319">
        <w:instrText xml:space="preserve"> HYPERLINK "https://www.hudexchange.info/programs/e-snaps/" </w:instrText>
      </w:r>
      <w:r w:rsidR="000016AB" w:rsidRPr="00EE2319">
        <w:fldChar w:fldCharType="separate"/>
      </w:r>
      <w:proofErr w:type="spellStart"/>
      <w:r w:rsidR="000016AB" w:rsidRPr="00EE2319">
        <w:rPr>
          <w:color w:val="0000FF"/>
          <w:u w:val="single"/>
        </w:rPr>
        <w:t>e-</w:t>
      </w:r>
      <w:proofErr w:type="gramStart"/>
      <w:r w:rsidR="000016AB" w:rsidRPr="00EE2319">
        <w:rPr>
          <w:color w:val="0000FF"/>
          <w:u w:val="single"/>
        </w:rPr>
        <w:t>snaps</w:t>
      </w:r>
      <w:proofErr w:type="spellEnd"/>
      <w:r w:rsidR="000016AB" w:rsidRPr="00EE2319">
        <w:rPr>
          <w:color w:val="0000FF"/>
          <w:u w:val="single"/>
        </w:rPr>
        <w:t xml:space="preserve"> :</w:t>
      </w:r>
      <w:proofErr w:type="gramEnd"/>
      <w:r w:rsidR="000016AB" w:rsidRPr="00EE2319">
        <w:rPr>
          <w:color w:val="0000FF"/>
          <w:u w:val="single"/>
        </w:rPr>
        <w:t xml:space="preserve"> CoC Program Applications and Grants Management System - HUD Exchange</w:t>
      </w:r>
      <w:r w:rsidR="000016AB" w:rsidRPr="00EE2319">
        <w:fldChar w:fldCharType="end"/>
      </w:r>
    </w:p>
    <w:p w14:paraId="51597AD3" w14:textId="72177A8B" w:rsidR="00CB6712" w:rsidRPr="00EE2319" w:rsidRDefault="00CB6712" w:rsidP="00546E5A">
      <w:r w:rsidRPr="00EE2319">
        <w:rPr>
          <w:rFonts w:cs="Arial"/>
          <w:shd w:val="clear" w:color="auto" w:fill="FFFFFF"/>
        </w:rPr>
        <w:t xml:space="preserve">New applications are also processed through Zoom Grants at </w:t>
      </w:r>
      <w:hyperlink r:id="rId19" w:history="1">
        <w:r w:rsidRPr="00EE2319">
          <w:rPr>
            <w:rStyle w:val="Hyperlink"/>
            <w:rFonts w:cs="Arial"/>
            <w:shd w:val="clear" w:color="auto" w:fill="FFFFFF"/>
          </w:rPr>
          <w:t>www.zoomgrants.com</w:t>
        </w:r>
      </w:hyperlink>
      <w:r w:rsidRPr="00EE2319">
        <w:rPr>
          <w:rFonts w:cs="Arial"/>
          <w:shd w:val="clear" w:color="auto" w:fill="FFFFFF"/>
        </w:rPr>
        <w:t xml:space="preserve">. </w:t>
      </w:r>
      <w:r w:rsidR="00CA02E1">
        <w:rPr>
          <w:rFonts w:cs="Arial"/>
          <w:shd w:val="clear" w:color="auto" w:fill="FFFFFF"/>
        </w:rPr>
        <w:t xml:space="preserve">The application in </w:t>
      </w:r>
      <w:proofErr w:type="spellStart"/>
      <w:r w:rsidR="00CA02E1">
        <w:rPr>
          <w:rFonts w:cs="Arial"/>
          <w:shd w:val="clear" w:color="auto" w:fill="FFFFFF"/>
        </w:rPr>
        <w:t>zoomgrants</w:t>
      </w:r>
      <w:proofErr w:type="spellEnd"/>
      <w:r w:rsidR="00CA02E1">
        <w:rPr>
          <w:rFonts w:cs="Arial"/>
          <w:shd w:val="clear" w:color="auto" w:fill="FFFFFF"/>
        </w:rPr>
        <w:t xml:space="preserve"> will be available on or before August 5, 2022. </w:t>
      </w:r>
    </w:p>
    <w:p w14:paraId="6B5A6D7B" w14:textId="2C48C646" w:rsidR="00BC7AAB" w:rsidRPr="00064700" w:rsidRDefault="00BC7AAB" w:rsidP="00BC7AAB">
      <w:pPr>
        <w:pStyle w:val="Heading1"/>
        <w:rPr>
          <w:rFonts w:asciiTheme="minorHAnsi" w:hAnsiTheme="minorHAnsi"/>
        </w:rPr>
      </w:pPr>
      <w:bookmarkStart w:id="24" w:name="_Toc518554893"/>
      <w:bookmarkStart w:id="25" w:name="_Toc110331627"/>
      <w:r w:rsidRPr="00064700">
        <w:rPr>
          <w:rFonts w:asciiTheme="minorHAnsi" w:hAnsiTheme="minorHAnsi"/>
        </w:rPr>
        <w:t>Financial Management Requirements</w:t>
      </w:r>
      <w:bookmarkEnd w:id="24"/>
      <w:bookmarkEnd w:id="25"/>
    </w:p>
    <w:p w14:paraId="0726F4DC" w14:textId="67E07D0E" w:rsidR="00BC7AAB" w:rsidRDefault="00BC7AAB" w:rsidP="00BC7AAB">
      <w:pPr>
        <w:tabs>
          <w:tab w:val="left" w:pos="720"/>
          <w:tab w:val="left" w:pos="900"/>
        </w:tabs>
        <w:rPr>
          <w:rStyle w:val="Hyperlink"/>
        </w:rPr>
      </w:pPr>
      <w:r w:rsidRPr="00064700">
        <w:t>It is important for applicants to review the financial management requirements that went into effect in December 2014 and will apply to the FY20</w:t>
      </w:r>
      <w:r w:rsidR="009179B9">
        <w:t>2</w:t>
      </w:r>
      <w:r w:rsidR="000016AB">
        <w:t>2</w:t>
      </w:r>
      <w:r w:rsidRPr="00064700">
        <w:t xml:space="preserve"> CoC Program Grant; “Transition to 2 CFR Part 200, Uniform Administrative Requirements, Cost Principles, and Audit Requirements for Federal Awards, Final Guidance”, </w:t>
      </w:r>
      <w:proofErr w:type="spellStart"/>
      <w:r w:rsidRPr="00064700">
        <w:t>a.k.a</w:t>
      </w:r>
      <w:proofErr w:type="spellEnd"/>
      <w:r w:rsidRPr="00064700">
        <w:t xml:space="preserve"> “The Transition Notice.”  Applicants should have their financial managers review the notice at: </w:t>
      </w:r>
      <w:hyperlink r:id="rId20" w:history="1">
        <w:r w:rsidRPr="00064700">
          <w:rPr>
            <w:rStyle w:val="Hyperlink"/>
          </w:rPr>
          <w:t>https://portal.hud.gov/hudportal/documents/huddoc?id=15-01sdn.pdf</w:t>
        </w:r>
      </w:hyperlink>
    </w:p>
    <w:p w14:paraId="753B94E5" w14:textId="69E73F98" w:rsidR="00696517" w:rsidRPr="00696517" w:rsidRDefault="00696517" w:rsidP="00BC7AAB">
      <w:pPr>
        <w:tabs>
          <w:tab w:val="left" w:pos="720"/>
          <w:tab w:val="left" w:pos="900"/>
        </w:tabs>
      </w:pPr>
      <w:r w:rsidRPr="00696517">
        <w:rPr>
          <w:rStyle w:val="Hyperlink"/>
          <w:color w:val="auto"/>
          <w:u w:val="none"/>
        </w:rPr>
        <w:t xml:space="preserve">Managers should also review the </w:t>
      </w:r>
      <w:hyperlink r:id="rId21" w:history="1">
        <w:r w:rsidRPr="00696517">
          <w:rPr>
            <w:rStyle w:val="Hyperlink"/>
          </w:rPr>
          <w:t>HUD CoC Virtual Binders</w:t>
        </w:r>
      </w:hyperlink>
      <w:r w:rsidRPr="00696517">
        <w:rPr>
          <w:rStyle w:val="Hyperlink"/>
          <w:color w:val="auto"/>
          <w:u w:val="none"/>
        </w:rPr>
        <w:t xml:space="preserve"> with information on financial management, eligible costs, match, indirect costs and program requirements. </w:t>
      </w:r>
    </w:p>
    <w:p w14:paraId="7C8C420F" w14:textId="6F3C8EAA" w:rsidR="00BC7AAB" w:rsidRPr="00064700" w:rsidRDefault="00BC7AAB" w:rsidP="00BC7AAB">
      <w:pPr>
        <w:pStyle w:val="Heading2"/>
        <w:rPr>
          <w:rFonts w:asciiTheme="minorHAnsi" w:hAnsiTheme="minorHAnsi"/>
        </w:rPr>
      </w:pPr>
      <w:bookmarkStart w:id="26" w:name="_Toc518554894"/>
      <w:r w:rsidRPr="00064700">
        <w:rPr>
          <w:rFonts w:asciiTheme="minorHAnsi" w:hAnsiTheme="minorHAnsi"/>
        </w:rPr>
        <w:lastRenderedPageBreak/>
        <w:t>Project Budgets</w:t>
      </w:r>
      <w:bookmarkEnd w:id="26"/>
    </w:p>
    <w:p w14:paraId="0C7C2D19" w14:textId="736E90ED" w:rsidR="00570365" w:rsidRPr="003B57BF" w:rsidRDefault="00BC7AAB" w:rsidP="00570365">
      <w:pPr>
        <w:pStyle w:val="Default"/>
        <w:spacing w:after="106"/>
        <w:rPr>
          <w:rFonts w:asciiTheme="minorHAnsi" w:hAnsiTheme="minorHAnsi" w:cstheme="minorHAnsi"/>
          <w:sz w:val="22"/>
          <w:szCs w:val="22"/>
        </w:rPr>
      </w:pPr>
      <w:r w:rsidRPr="00D31C80">
        <w:rPr>
          <w:rFonts w:asciiTheme="minorHAnsi" w:hAnsiTheme="minorHAnsi" w:cstheme="minorHAnsi"/>
          <w:bCs/>
          <w:sz w:val="22"/>
          <w:szCs w:val="22"/>
        </w:rPr>
        <w:t xml:space="preserve">CoC </w:t>
      </w:r>
      <w:r w:rsidR="00F52915" w:rsidRPr="00D31C80">
        <w:rPr>
          <w:rFonts w:asciiTheme="minorHAnsi" w:hAnsiTheme="minorHAnsi" w:cstheme="minorHAnsi"/>
          <w:bCs/>
          <w:sz w:val="22"/>
          <w:szCs w:val="22"/>
        </w:rPr>
        <w:t xml:space="preserve">and Special NOFO program </w:t>
      </w:r>
      <w:r w:rsidRPr="00D31C80">
        <w:rPr>
          <w:rFonts w:asciiTheme="minorHAnsi" w:hAnsiTheme="minorHAnsi" w:cstheme="minorHAnsi"/>
          <w:bCs/>
          <w:sz w:val="22"/>
          <w:szCs w:val="22"/>
        </w:rPr>
        <w:t>eligible costs are detailed at</w:t>
      </w:r>
      <w:r w:rsidRPr="00D31C80">
        <w:rPr>
          <w:rFonts w:asciiTheme="minorHAnsi" w:hAnsiTheme="minorHAnsi" w:cstheme="minorHAnsi"/>
          <w:sz w:val="22"/>
          <w:szCs w:val="22"/>
        </w:rPr>
        <w:t xml:space="preserve"> 24 CFR 578.37 through </w:t>
      </w:r>
      <w:r w:rsidR="00696517" w:rsidRPr="00D31C80">
        <w:rPr>
          <w:rFonts w:asciiTheme="minorHAnsi" w:hAnsiTheme="minorHAnsi" w:cstheme="minorHAnsi"/>
          <w:sz w:val="22"/>
          <w:szCs w:val="22"/>
        </w:rPr>
        <w:t>63</w:t>
      </w:r>
      <w:r w:rsidRPr="00D31C80">
        <w:rPr>
          <w:rFonts w:asciiTheme="minorHAnsi" w:hAnsiTheme="minorHAnsi" w:cstheme="minorHAnsi"/>
          <w:sz w:val="22"/>
          <w:szCs w:val="22"/>
        </w:rPr>
        <w:t>.</w:t>
      </w:r>
      <w:r w:rsidRPr="003B57BF">
        <w:rPr>
          <w:rFonts w:asciiTheme="minorHAnsi" w:hAnsiTheme="minorHAnsi" w:cstheme="minorHAnsi"/>
          <w:sz w:val="22"/>
          <w:szCs w:val="22"/>
        </w:rPr>
        <w:t xml:space="preserve"> </w:t>
      </w:r>
      <w:bookmarkStart w:id="27" w:name="_Toc518554895"/>
    </w:p>
    <w:p w14:paraId="73BAD19A" w14:textId="2FADEF6D" w:rsidR="003B57BF" w:rsidRPr="003B57BF" w:rsidRDefault="003B57BF" w:rsidP="00570365">
      <w:pPr>
        <w:pStyle w:val="Default"/>
        <w:spacing w:after="106"/>
        <w:rPr>
          <w:rFonts w:asciiTheme="minorHAnsi" w:hAnsiTheme="minorHAnsi" w:cstheme="minorHAnsi"/>
          <w:sz w:val="22"/>
          <w:szCs w:val="22"/>
        </w:rPr>
      </w:pPr>
      <w:r w:rsidRPr="00D702B9">
        <w:rPr>
          <w:rFonts w:asciiTheme="minorHAnsi" w:hAnsiTheme="minorHAnsi" w:cstheme="minorHAnsi"/>
          <w:sz w:val="22"/>
          <w:szCs w:val="22"/>
          <w:u w:val="single"/>
        </w:rPr>
        <w:t>For the Special NOFO</w:t>
      </w:r>
      <w:r w:rsidRPr="003B57BF">
        <w:rPr>
          <w:rFonts w:asciiTheme="minorHAnsi" w:hAnsiTheme="minorHAnsi" w:cstheme="minorHAnsi"/>
          <w:sz w:val="22"/>
          <w:szCs w:val="22"/>
        </w:rPr>
        <w:t>, 24 CFR 578.37 through 578.63 identify the eligible costs, except projects applying for funds under the Unsheltered Homelessness Set Aside may not request funds for acquisition (24 CFR 578.43), rehabilitation (24 CFR 578.45), or new construction (24 CFR 578.47). HUD will reject any requests for ineligible costs and HUD will reject any projects that request funds for acquisition, new construction, or rehabilitation.</w:t>
      </w:r>
    </w:p>
    <w:p w14:paraId="50F4B480" w14:textId="3328F67A" w:rsidR="00BC7AAB" w:rsidRPr="0068276B" w:rsidRDefault="00BC7AAB" w:rsidP="00570365">
      <w:pPr>
        <w:pStyle w:val="Heading2"/>
        <w:rPr>
          <w:rFonts w:ascii="Calibri" w:hAnsi="Calibri" w:cs="Calibri"/>
        </w:rPr>
      </w:pPr>
      <w:r w:rsidRPr="0068276B">
        <w:rPr>
          <w:rFonts w:ascii="Calibri" w:hAnsi="Calibri" w:cs="Calibri"/>
        </w:rPr>
        <w:t>Match</w:t>
      </w:r>
      <w:bookmarkEnd w:id="27"/>
    </w:p>
    <w:p w14:paraId="56BD6B4A" w14:textId="2E4E075E" w:rsidR="00BC7AAB" w:rsidRPr="00064700" w:rsidRDefault="00BC7AAB" w:rsidP="00BC7AAB">
      <w:pPr>
        <w:pStyle w:val="Default"/>
        <w:rPr>
          <w:rFonts w:asciiTheme="minorHAnsi" w:hAnsiTheme="minorHAnsi"/>
          <w:i/>
          <w:sz w:val="22"/>
          <w:szCs w:val="22"/>
        </w:rPr>
      </w:pPr>
      <w:r w:rsidRPr="00064700">
        <w:rPr>
          <w:rFonts w:asciiTheme="minorHAnsi" w:hAnsiTheme="minorHAnsi"/>
          <w:sz w:val="22"/>
          <w:szCs w:val="22"/>
        </w:rPr>
        <w:t>24 CFR 578.73 provides the information regarding match requirement</w:t>
      </w:r>
      <w:r>
        <w:rPr>
          <w:rFonts w:asciiTheme="minorHAnsi" w:hAnsiTheme="minorHAnsi"/>
          <w:sz w:val="22"/>
          <w:szCs w:val="22"/>
        </w:rPr>
        <w:t>s.  As authorized by the FY 201</w:t>
      </w:r>
      <w:r w:rsidR="00435A49">
        <w:rPr>
          <w:rFonts w:asciiTheme="minorHAnsi" w:hAnsiTheme="minorHAnsi"/>
          <w:sz w:val="22"/>
          <w:szCs w:val="22"/>
        </w:rPr>
        <w:t>9</w:t>
      </w:r>
      <w:r w:rsidRPr="00064700">
        <w:rPr>
          <w:rFonts w:asciiTheme="minorHAnsi" w:hAnsiTheme="minorHAnsi"/>
          <w:sz w:val="22"/>
          <w:szCs w:val="22"/>
        </w:rPr>
        <w:t xml:space="preserve"> HUD Appropriations Act, program income may now be used as a source of match and must be properly documented in the project application. </w:t>
      </w:r>
      <w:r>
        <w:rPr>
          <w:rFonts w:asciiTheme="minorHAnsi" w:hAnsiTheme="minorHAnsi"/>
          <w:sz w:val="22"/>
          <w:szCs w:val="22"/>
        </w:rPr>
        <w:t xml:space="preserve">A </w:t>
      </w:r>
      <w:r w:rsidRPr="00064700">
        <w:rPr>
          <w:rFonts w:asciiTheme="minorHAnsi" w:hAnsiTheme="minorHAnsi" w:cs="Calibri"/>
          <w:sz w:val="22"/>
          <w:szCs w:val="22"/>
        </w:rPr>
        <w:t>25% match is required on all budget categories except leasing.</w:t>
      </w:r>
      <w:r w:rsidR="00F52915">
        <w:rPr>
          <w:rFonts w:asciiTheme="minorHAnsi" w:hAnsiTheme="minorHAnsi" w:cs="Calibri"/>
          <w:sz w:val="22"/>
          <w:szCs w:val="22"/>
        </w:rPr>
        <w:t xml:space="preserve"> </w:t>
      </w:r>
    </w:p>
    <w:p w14:paraId="0537F18F" w14:textId="77777777" w:rsidR="00523C75" w:rsidRPr="00523C75" w:rsidRDefault="00523C75" w:rsidP="00BC7AAB">
      <w:pPr>
        <w:pStyle w:val="Default"/>
        <w:rPr>
          <w:rStyle w:val="Heading2Char"/>
          <w:rFonts w:asciiTheme="minorHAnsi" w:hAnsiTheme="minorHAnsi"/>
          <w:sz w:val="22"/>
        </w:rPr>
      </w:pPr>
      <w:bookmarkStart w:id="28" w:name="_Toc518554896"/>
    </w:p>
    <w:p w14:paraId="499A0DB6" w14:textId="2ECFAC09" w:rsidR="00BC7AAB" w:rsidRPr="00064700" w:rsidRDefault="00BC7AAB" w:rsidP="00BC7AAB">
      <w:pPr>
        <w:pStyle w:val="Default"/>
        <w:rPr>
          <w:rStyle w:val="Heading2Char"/>
          <w:rFonts w:asciiTheme="minorHAnsi" w:hAnsiTheme="minorHAnsi"/>
        </w:rPr>
      </w:pPr>
      <w:r w:rsidRPr="00064700">
        <w:rPr>
          <w:rStyle w:val="Heading2Char"/>
          <w:rFonts w:asciiTheme="minorHAnsi" w:hAnsiTheme="minorHAnsi"/>
        </w:rPr>
        <w:t>Indirect Costs</w:t>
      </w:r>
      <w:bookmarkEnd w:id="28"/>
      <w:r w:rsidRPr="00064700">
        <w:rPr>
          <w:rStyle w:val="Heading2Char"/>
          <w:rFonts w:asciiTheme="minorHAnsi" w:hAnsiTheme="minorHAnsi"/>
        </w:rPr>
        <w:t xml:space="preserve"> </w:t>
      </w:r>
    </w:p>
    <w:p w14:paraId="63E14589" w14:textId="23018AC2" w:rsidR="00696517" w:rsidRPr="002234D2" w:rsidRDefault="00696517" w:rsidP="00BC7AAB">
      <w:pPr>
        <w:pStyle w:val="Default"/>
        <w:rPr>
          <w:rFonts w:asciiTheme="minorHAnsi" w:hAnsiTheme="minorHAnsi" w:cstheme="minorHAnsi"/>
          <w:sz w:val="22"/>
          <w:szCs w:val="22"/>
        </w:rPr>
      </w:pPr>
      <w:r w:rsidRPr="002234D2">
        <w:rPr>
          <w:rFonts w:asciiTheme="minorHAnsi" w:hAnsiTheme="minorHAnsi" w:cstheme="minorHAnsi"/>
          <w:sz w:val="22"/>
          <w:szCs w:val="22"/>
        </w:rPr>
        <w:t>Normal indirect cost rules under 2 CFR part 200 apply. Project applicants that intend to charge indirect costs to the award must clearly state in the project application(s) the rate and distribution base the recipient intends to use, and if applicable, the rate and distribution base to be used by any sub-recipient(s). If the rate is a Federally negotiated indirect cost rate, the project application must include the corresponding negotiated indirect cost rate agreement signed by the cognizant agency.</w:t>
      </w:r>
    </w:p>
    <w:p w14:paraId="0AD37CDC" w14:textId="2B2EAC73" w:rsidR="00BC7AAB" w:rsidRPr="002234D2" w:rsidRDefault="00696517" w:rsidP="00BC7AAB">
      <w:pPr>
        <w:pStyle w:val="Default"/>
        <w:rPr>
          <w:rFonts w:asciiTheme="minorHAnsi" w:hAnsiTheme="minorHAnsi" w:cstheme="minorHAnsi"/>
          <w:sz w:val="22"/>
          <w:szCs w:val="22"/>
        </w:rPr>
      </w:pPr>
      <w:r w:rsidRPr="002234D2">
        <w:rPr>
          <w:rFonts w:asciiTheme="minorHAnsi" w:hAnsiTheme="minorHAnsi" w:cstheme="minorHAnsi"/>
          <w:sz w:val="22"/>
          <w:szCs w:val="22"/>
        </w:rPr>
        <w:t xml:space="preserve">For each applicant or intended sub-recipient that meets the conditions for the de minimis rate under 2 CFR 200.414(f) and will use that rate to charge indirect costs, the project application must clearly state the intended use of the de minimis rate of 10 percent of Modified Total Direct Costs (MTDC). As described in 2 CFR 200.403, costs must be consistently charged as either indirect or direct costs but may not be double charged or inconsistently charged as both. </w:t>
      </w:r>
    </w:p>
    <w:p w14:paraId="2FB0A255" w14:textId="19836EBE" w:rsidR="00D365F0" w:rsidRDefault="00D365F0" w:rsidP="00BC7AAB">
      <w:pPr>
        <w:pStyle w:val="Heading1"/>
        <w:rPr>
          <w:rFonts w:asciiTheme="minorHAnsi" w:hAnsiTheme="minorHAnsi"/>
        </w:rPr>
      </w:pPr>
      <w:bookmarkStart w:id="29" w:name="_Toc110331628"/>
      <w:bookmarkStart w:id="30" w:name="_Toc518554897"/>
      <w:r>
        <w:rPr>
          <w:rFonts w:asciiTheme="minorHAnsi" w:hAnsiTheme="minorHAnsi"/>
        </w:rPr>
        <w:t>Application Process</w:t>
      </w:r>
      <w:bookmarkEnd w:id="29"/>
    </w:p>
    <w:p w14:paraId="746BD8E0" w14:textId="02452317" w:rsidR="00D365F0" w:rsidRDefault="00D365F0" w:rsidP="00D365F0">
      <w:pPr>
        <w:rPr>
          <w:color w:val="FF0000"/>
        </w:rPr>
      </w:pPr>
      <w:r>
        <w:t>As the collaborative applicant, TCHC run</w:t>
      </w:r>
      <w:r w:rsidR="003B4106">
        <w:t>s</w:t>
      </w:r>
      <w:r>
        <w:t xml:space="preserve"> a local competition for HUD Continuum of Care funding and completes and submits the community’s application to HUD. The CoC application processes for renewal projects, first time renewal projects, and new projects outlined below. </w:t>
      </w:r>
      <w:r w:rsidR="003B4106">
        <w:t xml:space="preserve">The Special NOFO competition will follow the same processes outlined below regarding new projects. </w:t>
      </w:r>
      <w:r w:rsidR="007602DC" w:rsidRPr="007602DC">
        <w:rPr>
          <w:b/>
          <w:bCs/>
          <w:color w:val="FF0000"/>
        </w:rPr>
        <w:t xml:space="preserve">All application components are due submitted in </w:t>
      </w:r>
      <w:proofErr w:type="spellStart"/>
      <w:r w:rsidR="007602DC" w:rsidRPr="007602DC">
        <w:rPr>
          <w:b/>
          <w:bCs/>
          <w:color w:val="FF0000"/>
        </w:rPr>
        <w:t>eSNAPS</w:t>
      </w:r>
      <w:proofErr w:type="spellEnd"/>
      <w:r w:rsidR="007602DC" w:rsidRPr="007602DC">
        <w:rPr>
          <w:b/>
          <w:bCs/>
          <w:color w:val="FF0000"/>
        </w:rPr>
        <w:t xml:space="preserve"> and/or Zoom Grants on </w:t>
      </w:r>
      <w:r w:rsidR="007D0228">
        <w:rPr>
          <w:b/>
          <w:bCs/>
          <w:color w:val="FF0000"/>
        </w:rPr>
        <w:t>August 2</w:t>
      </w:r>
      <w:r w:rsidR="001167BA">
        <w:rPr>
          <w:b/>
          <w:bCs/>
          <w:color w:val="FF0000"/>
        </w:rPr>
        <w:t>9</w:t>
      </w:r>
      <w:r w:rsidR="003B4106">
        <w:rPr>
          <w:b/>
          <w:bCs/>
          <w:color w:val="FF0000"/>
        </w:rPr>
        <w:t>, 2022</w:t>
      </w:r>
      <w:r w:rsidR="007602DC">
        <w:rPr>
          <w:b/>
          <w:bCs/>
          <w:color w:val="FF0000"/>
        </w:rPr>
        <w:t>,</w:t>
      </w:r>
      <w:r w:rsidR="007602DC" w:rsidRPr="007602DC">
        <w:rPr>
          <w:b/>
          <w:bCs/>
          <w:color w:val="FF0000"/>
        </w:rPr>
        <w:t xml:space="preserve"> at 5:00 PM.</w:t>
      </w:r>
      <w:r w:rsidR="007602DC" w:rsidRPr="007602DC">
        <w:rPr>
          <w:color w:val="FF0000"/>
        </w:rPr>
        <w:t xml:space="preserve"> </w:t>
      </w:r>
    </w:p>
    <w:p w14:paraId="748B0A17" w14:textId="729C1F3B" w:rsidR="007602DC" w:rsidRDefault="007602DC" w:rsidP="00D365F0">
      <w:r>
        <w:t>Upon completion of the local competition, TCHC will compile all selected projects into the federal consolidated application</w:t>
      </w:r>
      <w:r w:rsidR="00C028C7">
        <w:t>s for both competitions</w:t>
      </w:r>
      <w:r>
        <w:t xml:space="preserve">. TCHC is required by HUD to review all project applications in </w:t>
      </w:r>
      <w:proofErr w:type="spellStart"/>
      <w:r>
        <w:t>eSNAPS</w:t>
      </w:r>
      <w:proofErr w:type="spellEnd"/>
      <w:r>
        <w:t xml:space="preserve"> for accuracy and quality. TCHC may need further </w:t>
      </w:r>
      <w:r w:rsidR="005C44D2">
        <w:t xml:space="preserve">information or application changes from the applicant before the submission of the federal consolidated application on </w:t>
      </w:r>
      <w:r w:rsidR="00A87D6E">
        <w:t>September 2</w:t>
      </w:r>
      <w:r w:rsidR="000D53B2">
        <w:t>6</w:t>
      </w:r>
      <w:r w:rsidR="006360D4">
        <w:t>, 2022</w:t>
      </w:r>
      <w:r w:rsidR="005C44D2">
        <w:t xml:space="preserve">. By applying for the local competition, applicants agree to respond to TCHC requests for information in a timely manner to complete the federal consolidated application. </w:t>
      </w:r>
    </w:p>
    <w:p w14:paraId="51445029" w14:textId="77777777" w:rsidR="00A44814" w:rsidRDefault="00D365F0" w:rsidP="00A44814">
      <w:pPr>
        <w:autoSpaceDE w:val="0"/>
        <w:autoSpaceDN w:val="0"/>
        <w:adjustRightInd w:val="0"/>
        <w:spacing w:after="0" w:line="240" w:lineRule="auto"/>
        <w:rPr>
          <w:rFonts w:cs="ArialMT"/>
          <w:szCs w:val="20"/>
        </w:rPr>
      </w:pPr>
      <w:r w:rsidRPr="001F7E8F">
        <w:rPr>
          <w:b/>
          <w:bCs/>
        </w:rPr>
        <w:t>Renewal Projects</w:t>
      </w:r>
      <w:r w:rsidR="00694A13" w:rsidRPr="001F7E8F">
        <w:rPr>
          <w:rFonts w:cs="ArialMT"/>
          <w:szCs w:val="20"/>
        </w:rPr>
        <w:t xml:space="preserve"> </w:t>
      </w:r>
    </w:p>
    <w:p w14:paraId="02037AE5" w14:textId="44C414F4" w:rsidR="00D365F0" w:rsidRPr="00A44814" w:rsidRDefault="00A44814" w:rsidP="00A44814">
      <w:pPr>
        <w:autoSpaceDE w:val="0"/>
        <w:autoSpaceDN w:val="0"/>
        <w:adjustRightInd w:val="0"/>
        <w:spacing w:after="0" w:line="240" w:lineRule="auto"/>
        <w:rPr>
          <w:rFonts w:cs="ArialMT"/>
          <w:szCs w:val="20"/>
        </w:rPr>
      </w:pPr>
      <w:r>
        <w:rPr>
          <w:rFonts w:cs="ArialMT"/>
          <w:szCs w:val="20"/>
        </w:rPr>
        <w:br/>
      </w:r>
      <w:r w:rsidR="00D365F0">
        <w:t>Renewal projects application includes:</w:t>
      </w:r>
    </w:p>
    <w:p w14:paraId="7D04D98A" w14:textId="4A0FBD1E" w:rsidR="00D365F0" w:rsidRDefault="00D365F0" w:rsidP="002555FE">
      <w:pPr>
        <w:pStyle w:val="ListParagraph"/>
        <w:numPr>
          <w:ilvl w:val="0"/>
          <w:numId w:val="28"/>
        </w:numPr>
      </w:pPr>
      <w:r>
        <w:t>Project Scorecard generated by TCHC</w:t>
      </w:r>
      <w:r w:rsidR="00AE1762">
        <w:t xml:space="preserve"> (except projects that do not have one year of operational data)</w:t>
      </w:r>
    </w:p>
    <w:p w14:paraId="40FD0B97" w14:textId="42C28E81" w:rsidR="00D365F0" w:rsidRDefault="00D365F0" w:rsidP="002555FE">
      <w:pPr>
        <w:pStyle w:val="ListParagraph"/>
        <w:numPr>
          <w:ilvl w:val="0"/>
          <w:numId w:val="28"/>
        </w:numPr>
      </w:pPr>
      <w:r>
        <w:t>HUD CoC</w:t>
      </w:r>
      <w:r w:rsidR="007602DC">
        <w:t xml:space="preserve"> project</w:t>
      </w:r>
      <w:r>
        <w:t xml:space="preserve"> application completed in </w:t>
      </w:r>
      <w:proofErr w:type="spellStart"/>
      <w:r>
        <w:t>eSNAPS</w:t>
      </w:r>
      <w:proofErr w:type="spellEnd"/>
      <w:r w:rsidR="00E751B7">
        <w:t xml:space="preserve"> </w:t>
      </w:r>
      <w:hyperlink r:id="rId22" w:history="1">
        <w:r w:rsidR="00E751B7" w:rsidRPr="004635C5">
          <w:rPr>
            <w:rStyle w:val="Hyperlink"/>
          </w:rPr>
          <w:t>www.esnaps.hud.gov</w:t>
        </w:r>
      </w:hyperlink>
      <w:r w:rsidR="00E751B7">
        <w:t xml:space="preserve"> </w:t>
      </w:r>
    </w:p>
    <w:p w14:paraId="0813FA14" w14:textId="3625C6CA" w:rsidR="00D365F0" w:rsidRDefault="00D365F0" w:rsidP="002555FE">
      <w:pPr>
        <w:pStyle w:val="ListParagraph"/>
        <w:numPr>
          <w:ilvl w:val="0"/>
          <w:numId w:val="28"/>
        </w:numPr>
      </w:pPr>
      <w:r>
        <w:lastRenderedPageBreak/>
        <w:t xml:space="preserve">HUD required documentation in </w:t>
      </w:r>
      <w:proofErr w:type="spellStart"/>
      <w:r>
        <w:t>eSNAPS</w:t>
      </w:r>
      <w:proofErr w:type="spellEnd"/>
    </w:p>
    <w:p w14:paraId="6247FB9D" w14:textId="2AB245EC" w:rsidR="006F2F56" w:rsidRDefault="006F2F56" w:rsidP="002555FE">
      <w:pPr>
        <w:pStyle w:val="ListParagraph"/>
        <w:numPr>
          <w:ilvl w:val="0"/>
          <w:numId w:val="28"/>
        </w:numPr>
      </w:pPr>
      <w:r>
        <w:t>Racial Equity/</w:t>
      </w:r>
      <w:r w:rsidR="00F42EB7">
        <w:t>Equal access question answered through email to CoCPlanningDepartment@ahomewithhope.org</w:t>
      </w:r>
    </w:p>
    <w:p w14:paraId="746CFCB9" w14:textId="7EDF4650" w:rsidR="007602DC" w:rsidRDefault="007602DC" w:rsidP="007602DC">
      <w:pPr>
        <w:rPr>
          <w:b/>
          <w:bCs/>
        </w:rPr>
      </w:pPr>
      <w:r>
        <w:rPr>
          <w:b/>
          <w:bCs/>
        </w:rPr>
        <w:t>New Projects</w:t>
      </w:r>
    </w:p>
    <w:p w14:paraId="56996426" w14:textId="071B561B" w:rsidR="007602DC" w:rsidRDefault="007602DC" w:rsidP="007602DC">
      <w:r>
        <w:t>New projects application</w:t>
      </w:r>
      <w:r w:rsidR="004469A0">
        <w:t xml:space="preserve"> for CoC and Special NOFO</w:t>
      </w:r>
      <w:r>
        <w:t xml:space="preserve"> includes:</w:t>
      </w:r>
    </w:p>
    <w:p w14:paraId="117332BE" w14:textId="2246B179" w:rsidR="00C95FCF" w:rsidRDefault="007602DC" w:rsidP="002555FE">
      <w:pPr>
        <w:pStyle w:val="ListParagraph"/>
        <w:numPr>
          <w:ilvl w:val="0"/>
          <w:numId w:val="29"/>
        </w:numPr>
      </w:pPr>
      <w:r>
        <w:t>Local RFP Narrative Responses completed in Zoom Grants system (application questions attached)</w:t>
      </w:r>
      <w:r w:rsidR="00E751B7">
        <w:t xml:space="preserve"> Use this link to complete an application in Zoom Grants: </w:t>
      </w:r>
      <w:hyperlink r:id="rId23" w:history="1">
        <w:r w:rsidR="00C95FCF" w:rsidRPr="00B70AF1">
          <w:rPr>
            <w:rStyle w:val="Hyperlink"/>
          </w:rPr>
          <w:t>https://www.zoomgrants.com/zgf/FY22HUDCOC/SpecialNOFOCompetition</w:t>
        </w:r>
      </w:hyperlink>
      <w:r w:rsidR="00C95FCF">
        <w:t xml:space="preserve"> </w:t>
      </w:r>
    </w:p>
    <w:p w14:paraId="2B9E2380" w14:textId="2FA2B1D5" w:rsidR="007602DC" w:rsidRDefault="007602DC" w:rsidP="002555FE">
      <w:pPr>
        <w:pStyle w:val="ListParagraph"/>
        <w:numPr>
          <w:ilvl w:val="0"/>
          <w:numId w:val="29"/>
        </w:numPr>
      </w:pPr>
      <w:r>
        <w:t xml:space="preserve">HUD CoC project application completed in </w:t>
      </w:r>
      <w:proofErr w:type="spellStart"/>
      <w:r>
        <w:t>eSNAPS</w:t>
      </w:r>
      <w:proofErr w:type="spellEnd"/>
      <w:r w:rsidR="00E751B7">
        <w:t xml:space="preserve"> </w:t>
      </w:r>
      <w:hyperlink r:id="rId24" w:history="1">
        <w:r w:rsidR="00E751B7" w:rsidRPr="004635C5">
          <w:rPr>
            <w:rStyle w:val="Hyperlink"/>
          </w:rPr>
          <w:t>www.esnaps.hud.gov</w:t>
        </w:r>
      </w:hyperlink>
      <w:r w:rsidR="00E751B7">
        <w:t xml:space="preserve"> </w:t>
      </w:r>
    </w:p>
    <w:p w14:paraId="1AD53143" w14:textId="7A81AC64" w:rsidR="007602DC" w:rsidRDefault="007602DC" w:rsidP="002555FE">
      <w:pPr>
        <w:pStyle w:val="ListParagraph"/>
        <w:numPr>
          <w:ilvl w:val="0"/>
          <w:numId w:val="29"/>
        </w:numPr>
      </w:pPr>
      <w:r>
        <w:t xml:space="preserve">HUD required documentation in </w:t>
      </w:r>
      <w:proofErr w:type="spellStart"/>
      <w:r>
        <w:t>eSNAPS</w:t>
      </w:r>
      <w:proofErr w:type="spellEnd"/>
    </w:p>
    <w:p w14:paraId="07F0A1B1" w14:textId="77777777" w:rsidR="00925567" w:rsidRDefault="00925567" w:rsidP="00925567">
      <w:r>
        <w:t xml:space="preserve">For the FY 2022 Annual CoC NOFO, HUD revised its rating factors regarding CoC evaluation of racial disparities to place greater emphasis on racial equity and increased the number of points in this NOFO on whether CoCs and homeless providers have identified barriers that lead to racial disparities, have taken steps to eliminate barriers to improve racial equity, and have implemented measures to evaluate the efficacy of the steps taken. Additionally, points were added to this NOFO that will be awarded to CoCs that are promoting racial equity through the local CoC competition. These points will be awarded on the rating factors; review, selection, and ranking processes used; and if rating and ranking of projects is based on the degree to which projects have identified any barriers to participation (e.g., lack of outreach) faced by persons of different races and ethnicities, particularly those over-represented in the local homelessness population, and what steps are being taken or will be taken to eliminate the identified barriers </w:t>
      </w:r>
    </w:p>
    <w:p w14:paraId="3577A804" w14:textId="77777777" w:rsidR="00925567" w:rsidRDefault="00925567" w:rsidP="00925567">
      <w:r>
        <w:t xml:space="preserve">Within the FY 2022 Annual CoC NOFO, HUD also revised the rating factors for addressing the needs of Lesbian, Gay, Bisexual, Transgender, and Queer (LGBTQ+) individuals to place greater emphasis on CoCs implementing and training their providers on the CoC-wide anti-discrimination policies that ensure LGBTQ+ individuals and families receive supportive services, shelter, and housing free from discrimination. Further, points were added to this NOFO that will be awarded to CoCs that are updating their CoC-wide anti-discrimination policies based on stakeholder feedback and assisting providers in developing their own agency anti-discrimination policies that are consistent with the CoC-wide anti-discrimination policies. HUD has advised that CoCs should consider ensuring privacy, respect, safety, and access regardless of gender identity or sexual orientation in projects selected in their local competition to be included in their application to HUD. </w:t>
      </w:r>
    </w:p>
    <w:p w14:paraId="4A757B71" w14:textId="77777777" w:rsidR="00925567" w:rsidRDefault="00925567" w:rsidP="00925567">
      <w:r>
        <w:t xml:space="preserve">To better align our CoCs priorities with HUD expectations during the ranking and review process, TCHC is asking all renewal and new projects applying for the FY22 Annual CoC Competition to answer the questions below. </w:t>
      </w:r>
    </w:p>
    <w:p w14:paraId="180D7DA9" w14:textId="77777777" w:rsidR="00925567" w:rsidRPr="00925567" w:rsidRDefault="00925567" w:rsidP="00925567">
      <w:pPr>
        <w:rPr>
          <w:b/>
          <w:bCs/>
        </w:rPr>
      </w:pPr>
      <w:r w:rsidRPr="00925567">
        <w:rPr>
          <w:b/>
          <w:bCs/>
        </w:rPr>
        <w:t>Please describe how your project has identified any barriers to participation faced by persons of different races and ethnicities, particularly those over-represented in the local homelessness population, and what steps are being taken or will be taken to eliminate the identified barriers.</w:t>
      </w:r>
    </w:p>
    <w:p w14:paraId="589A8D8A" w14:textId="77777777" w:rsidR="00925567" w:rsidRPr="00925567" w:rsidRDefault="00925567" w:rsidP="00925567">
      <w:pPr>
        <w:rPr>
          <w:b/>
          <w:bCs/>
        </w:rPr>
      </w:pPr>
      <w:r w:rsidRPr="00925567">
        <w:rPr>
          <w:b/>
          <w:bCs/>
        </w:rPr>
        <w:t>Please describe how your project will ensure privacy, respect, safety, and access to services regardless of gender identity or sexual orientation.</w:t>
      </w:r>
    </w:p>
    <w:p w14:paraId="3552FC65" w14:textId="143147AD" w:rsidR="00925567" w:rsidRPr="007602DC" w:rsidRDefault="00925567" w:rsidP="00925567">
      <w:r>
        <w:lastRenderedPageBreak/>
        <w:t xml:space="preserve">New projects will answer these questions in </w:t>
      </w:r>
      <w:proofErr w:type="spellStart"/>
      <w:r>
        <w:t>zoomgrants</w:t>
      </w:r>
      <w:proofErr w:type="spellEnd"/>
      <w:r>
        <w:t xml:space="preserve"> under question 20. Please ensure you answer both questions. TCHC is asking that all renewal applicants answer the following questions and email their response to CoCPlanningDepartment@ahomewithhope.org by August 29th at 5pm. Responses to these questions will be reviewed and considered by the Allocations Committee during the ranking and review process.</w:t>
      </w:r>
    </w:p>
    <w:p w14:paraId="6E69CA94" w14:textId="4EE12E0E" w:rsidR="00BC7AAB" w:rsidRDefault="00BC7AAB" w:rsidP="00BC7AAB">
      <w:pPr>
        <w:pStyle w:val="Heading1"/>
        <w:rPr>
          <w:rFonts w:asciiTheme="minorHAnsi" w:hAnsiTheme="minorHAnsi"/>
        </w:rPr>
      </w:pPr>
      <w:bookmarkStart w:id="31" w:name="_Toc110331629"/>
      <w:r>
        <w:rPr>
          <w:rFonts w:asciiTheme="minorHAnsi" w:hAnsiTheme="minorHAnsi"/>
        </w:rPr>
        <w:t>Local Scoring &amp; Ranking</w:t>
      </w:r>
      <w:bookmarkEnd w:id="30"/>
      <w:bookmarkEnd w:id="31"/>
    </w:p>
    <w:p w14:paraId="57F622EE" w14:textId="7F1F0FB9" w:rsidR="00BC7AAB" w:rsidRDefault="00BC7AAB" w:rsidP="00BC7AAB">
      <w:pPr>
        <w:pStyle w:val="Heading2"/>
      </w:pPr>
      <w:r>
        <w:t>Goals &amp; Priorities for the FY20</w:t>
      </w:r>
      <w:r w:rsidR="00044CCC">
        <w:t>2</w:t>
      </w:r>
      <w:r w:rsidR="00511A46">
        <w:t>2</w:t>
      </w:r>
      <w:r w:rsidR="00C4199B">
        <w:t xml:space="preserve"> </w:t>
      </w:r>
      <w:r>
        <w:t>CoC Competition</w:t>
      </w:r>
    </w:p>
    <w:p w14:paraId="18A6D7B6" w14:textId="22C260DA" w:rsidR="00BC7AAB" w:rsidRPr="00D5205F" w:rsidRDefault="009A18CD" w:rsidP="00BC7AAB">
      <w:pPr>
        <w:autoSpaceDE w:val="0"/>
        <w:autoSpaceDN w:val="0"/>
        <w:adjustRightInd w:val="0"/>
        <w:spacing w:after="0" w:line="240" w:lineRule="auto"/>
        <w:rPr>
          <w:rFonts w:cs="ArialMT"/>
          <w:szCs w:val="20"/>
        </w:rPr>
      </w:pPr>
      <w:r>
        <w:rPr>
          <w:rFonts w:cs="ArialMT"/>
          <w:szCs w:val="20"/>
        </w:rPr>
        <w:t>The CoC</w:t>
      </w:r>
      <w:r w:rsidR="00BC7AAB" w:rsidRPr="00D5205F">
        <w:rPr>
          <w:rFonts w:cs="ArialMT"/>
          <w:szCs w:val="20"/>
        </w:rPr>
        <w:t xml:space="preserve"> has identified the following funding priorities for the FY20</w:t>
      </w:r>
      <w:r w:rsidR="00044CCC">
        <w:rPr>
          <w:rFonts w:cs="ArialMT"/>
          <w:szCs w:val="20"/>
        </w:rPr>
        <w:t>2</w:t>
      </w:r>
      <w:r w:rsidR="00511A46">
        <w:rPr>
          <w:rFonts w:cs="ArialMT"/>
          <w:szCs w:val="20"/>
        </w:rPr>
        <w:t>2</w:t>
      </w:r>
      <w:r w:rsidR="00BC7AAB" w:rsidRPr="00D5205F">
        <w:rPr>
          <w:rFonts w:cs="ArialMT"/>
          <w:szCs w:val="20"/>
        </w:rPr>
        <w:t xml:space="preserve"> CoC Competition:</w:t>
      </w:r>
    </w:p>
    <w:p w14:paraId="53AE0D06" w14:textId="77777777" w:rsidR="00BC7AAB" w:rsidRPr="00D5205F" w:rsidRDefault="00BC7AAB" w:rsidP="00497FE9">
      <w:pPr>
        <w:pStyle w:val="ListParagraph"/>
        <w:numPr>
          <w:ilvl w:val="0"/>
          <w:numId w:val="2"/>
        </w:numPr>
        <w:autoSpaceDE w:val="0"/>
        <w:autoSpaceDN w:val="0"/>
        <w:adjustRightInd w:val="0"/>
        <w:spacing w:after="0" w:line="240" w:lineRule="auto"/>
        <w:rPr>
          <w:rFonts w:cs="ArialMT"/>
          <w:szCs w:val="20"/>
        </w:rPr>
      </w:pPr>
      <w:r w:rsidRPr="00D5205F">
        <w:rPr>
          <w:rFonts w:cs="ArialMT"/>
          <w:szCs w:val="20"/>
        </w:rPr>
        <w:t>Submit a consolidated application that meets threshold and maximizes available funding</w:t>
      </w:r>
    </w:p>
    <w:p w14:paraId="573689F4" w14:textId="21F2FFC6" w:rsidR="00BC7AAB" w:rsidRPr="00935EDE" w:rsidRDefault="00BC7AAB" w:rsidP="00497FE9">
      <w:pPr>
        <w:pStyle w:val="ListParagraph"/>
        <w:numPr>
          <w:ilvl w:val="0"/>
          <w:numId w:val="2"/>
        </w:numPr>
        <w:autoSpaceDE w:val="0"/>
        <w:autoSpaceDN w:val="0"/>
        <w:adjustRightInd w:val="0"/>
        <w:spacing w:after="0" w:line="240" w:lineRule="auto"/>
        <w:rPr>
          <w:rFonts w:cs="ArialMT"/>
          <w:szCs w:val="20"/>
        </w:rPr>
      </w:pPr>
      <w:r w:rsidRPr="00935EDE">
        <w:rPr>
          <w:rFonts w:cs="ArialMT"/>
          <w:szCs w:val="20"/>
        </w:rPr>
        <w:t>Fund projects that meet community needs</w:t>
      </w:r>
      <w:r w:rsidR="00044CCC">
        <w:rPr>
          <w:rFonts w:cs="ArialMT"/>
          <w:szCs w:val="20"/>
        </w:rPr>
        <w:t xml:space="preserve"> and improve system performance</w:t>
      </w:r>
    </w:p>
    <w:p w14:paraId="62572942" w14:textId="3874C24C" w:rsidR="00BC7AAB" w:rsidRPr="00935EDE" w:rsidRDefault="00BC7AAB" w:rsidP="00497FE9">
      <w:pPr>
        <w:pStyle w:val="ListParagraph"/>
        <w:numPr>
          <w:ilvl w:val="0"/>
          <w:numId w:val="2"/>
        </w:numPr>
        <w:autoSpaceDE w:val="0"/>
        <w:autoSpaceDN w:val="0"/>
        <w:adjustRightInd w:val="0"/>
        <w:spacing w:after="0" w:line="240" w:lineRule="auto"/>
        <w:rPr>
          <w:rFonts w:cs="ArialMT"/>
          <w:szCs w:val="20"/>
        </w:rPr>
      </w:pPr>
      <w:r w:rsidRPr="00935EDE">
        <w:rPr>
          <w:rFonts w:cs="ArialMT"/>
          <w:szCs w:val="20"/>
        </w:rPr>
        <w:t>Fund projects that are cost effective and maximize program and mainstream resources</w:t>
      </w:r>
      <w:r w:rsidR="00044CCC">
        <w:rPr>
          <w:rFonts w:cs="ArialMT"/>
          <w:szCs w:val="20"/>
        </w:rPr>
        <w:t xml:space="preserve">, including leveraging healthcare, workforce, and public housing authority </w:t>
      </w:r>
    </w:p>
    <w:p w14:paraId="44D6BE17" w14:textId="77777777" w:rsidR="00BC7AAB" w:rsidRPr="00935EDE" w:rsidRDefault="00BC7AAB" w:rsidP="00497FE9">
      <w:pPr>
        <w:pStyle w:val="ListParagraph"/>
        <w:numPr>
          <w:ilvl w:val="0"/>
          <w:numId w:val="2"/>
        </w:numPr>
        <w:autoSpaceDE w:val="0"/>
        <w:autoSpaceDN w:val="0"/>
        <w:adjustRightInd w:val="0"/>
        <w:spacing w:after="0" w:line="240" w:lineRule="auto"/>
        <w:rPr>
          <w:rFonts w:cs="ArialMT"/>
          <w:szCs w:val="20"/>
        </w:rPr>
      </w:pPr>
      <w:r w:rsidRPr="00935EDE">
        <w:rPr>
          <w:rFonts w:cs="ArialMT"/>
          <w:szCs w:val="20"/>
        </w:rPr>
        <w:t>Fund projects that successfully end homelessness</w:t>
      </w:r>
    </w:p>
    <w:p w14:paraId="7D474E85" w14:textId="2127A17F" w:rsidR="00BC7AAB" w:rsidRPr="00935EDE" w:rsidRDefault="00BC7AAB" w:rsidP="00497FE9">
      <w:pPr>
        <w:pStyle w:val="ListParagraph"/>
        <w:numPr>
          <w:ilvl w:val="0"/>
          <w:numId w:val="2"/>
        </w:numPr>
        <w:autoSpaceDE w:val="0"/>
        <w:autoSpaceDN w:val="0"/>
        <w:adjustRightInd w:val="0"/>
        <w:spacing w:after="0" w:line="240" w:lineRule="auto"/>
        <w:rPr>
          <w:rFonts w:cs="ArialMT"/>
          <w:szCs w:val="20"/>
        </w:rPr>
      </w:pPr>
      <w:r w:rsidRPr="00935EDE">
        <w:rPr>
          <w:rFonts w:cs="ArialMT"/>
          <w:szCs w:val="20"/>
        </w:rPr>
        <w:t>Promote the use of best practices</w:t>
      </w:r>
      <w:r w:rsidR="00D13223">
        <w:rPr>
          <w:rFonts w:cs="ArialMT"/>
          <w:szCs w:val="20"/>
        </w:rPr>
        <w:t>,</w:t>
      </w:r>
      <w:r w:rsidR="00044CCC">
        <w:rPr>
          <w:rFonts w:cs="ArialMT"/>
          <w:szCs w:val="20"/>
        </w:rPr>
        <w:t xml:space="preserve"> including Housing First</w:t>
      </w:r>
    </w:p>
    <w:p w14:paraId="339C402D" w14:textId="099CEFEF" w:rsidR="00BC7AAB" w:rsidRPr="00935EDE" w:rsidRDefault="00044CCC" w:rsidP="00497FE9">
      <w:pPr>
        <w:pStyle w:val="ListParagraph"/>
        <w:numPr>
          <w:ilvl w:val="0"/>
          <w:numId w:val="2"/>
        </w:numPr>
        <w:autoSpaceDE w:val="0"/>
        <w:autoSpaceDN w:val="0"/>
        <w:adjustRightInd w:val="0"/>
        <w:spacing w:after="0" w:line="240" w:lineRule="auto"/>
        <w:rPr>
          <w:rFonts w:cs="ArialMT"/>
          <w:szCs w:val="20"/>
        </w:rPr>
      </w:pPr>
      <w:r>
        <w:rPr>
          <w:rFonts w:cs="ArialMT"/>
          <w:szCs w:val="20"/>
        </w:rPr>
        <w:t>Fund projects that reduce unsheltered homelessness</w:t>
      </w:r>
    </w:p>
    <w:p w14:paraId="0C56BB91" w14:textId="77777777" w:rsidR="00BC7AAB" w:rsidRDefault="00BC7AAB" w:rsidP="00BC7AAB">
      <w:pPr>
        <w:autoSpaceDE w:val="0"/>
        <w:autoSpaceDN w:val="0"/>
        <w:adjustRightInd w:val="0"/>
        <w:spacing w:after="0" w:line="240" w:lineRule="auto"/>
        <w:rPr>
          <w:rFonts w:cs="ArialMT"/>
          <w:szCs w:val="20"/>
        </w:rPr>
      </w:pPr>
    </w:p>
    <w:p w14:paraId="525DB854" w14:textId="14FD29FC" w:rsidR="00BC7AAB" w:rsidRPr="00044CCC" w:rsidRDefault="00044CCC" w:rsidP="00044CCC">
      <w:pPr>
        <w:autoSpaceDE w:val="0"/>
        <w:autoSpaceDN w:val="0"/>
        <w:adjustRightInd w:val="0"/>
        <w:spacing w:after="0" w:line="240" w:lineRule="auto"/>
        <w:rPr>
          <w:rFonts w:cs="ArialMT"/>
          <w:i/>
          <w:iCs/>
          <w:szCs w:val="20"/>
        </w:rPr>
      </w:pPr>
      <w:r>
        <w:rPr>
          <w:rFonts w:cs="ArialMT"/>
          <w:szCs w:val="20"/>
        </w:rPr>
        <w:t>The ranking of new and renewal project in the 202</w:t>
      </w:r>
      <w:r w:rsidR="00D13223">
        <w:rPr>
          <w:rFonts w:cs="ArialMT"/>
          <w:szCs w:val="20"/>
        </w:rPr>
        <w:t>2</w:t>
      </w:r>
      <w:r>
        <w:rPr>
          <w:rFonts w:cs="ArialMT"/>
          <w:szCs w:val="20"/>
        </w:rPr>
        <w:t xml:space="preserve"> CoC Consolidated application are guided by the ranking goal: </w:t>
      </w:r>
      <w:r w:rsidR="00BC7AAB" w:rsidRPr="00044CCC">
        <w:rPr>
          <w:rFonts w:cs="ArialMT"/>
          <w:i/>
          <w:iCs/>
          <w:szCs w:val="20"/>
        </w:rPr>
        <w:t>To prioritize activities that are most successful in ending homelessness and maximize funding available to end homelessness in the CoC, while also providing an incentive to all funded providers to monitor and improve their performance, including efficiency with funds and ensure continued funding with CoC resources</w:t>
      </w:r>
      <w:r w:rsidRPr="00044CCC">
        <w:rPr>
          <w:rFonts w:cs="ArialMT"/>
          <w:i/>
          <w:iCs/>
          <w:szCs w:val="20"/>
        </w:rPr>
        <w:t>.</w:t>
      </w:r>
    </w:p>
    <w:p w14:paraId="4C3383CB" w14:textId="77777777" w:rsidR="00044CCC" w:rsidRDefault="00044CCC" w:rsidP="00044CCC">
      <w:pPr>
        <w:autoSpaceDE w:val="0"/>
        <w:autoSpaceDN w:val="0"/>
        <w:adjustRightInd w:val="0"/>
        <w:spacing w:after="0" w:line="240" w:lineRule="auto"/>
        <w:rPr>
          <w:rFonts w:cs="ArialMT"/>
          <w:szCs w:val="20"/>
        </w:rPr>
      </w:pPr>
    </w:p>
    <w:p w14:paraId="70754727" w14:textId="7F932D08" w:rsidR="00BC7AAB" w:rsidRPr="00044CCC" w:rsidRDefault="00BC7AAB" w:rsidP="00044CCC">
      <w:pPr>
        <w:autoSpaceDE w:val="0"/>
        <w:autoSpaceDN w:val="0"/>
        <w:adjustRightInd w:val="0"/>
        <w:spacing w:after="0" w:line="240" w:lineRule="auto"/>
        <w:rPr>
          <w:rFonts w:cs="ArialMT"/>
          <w:szCs w:val="20"/>
        </w:rPr>
      </w:pPr>
      <w:r w:rsidRPr="00044CCC">
        <w:rPr>
          <w:rFonts w:cs="ArialMT"/>
          <w:szCs w:val="20"/>
        </w:rPr>
        <w:t xml:space="preserve">To that end, the following priorities, in no </w:t>
      </w:r>
      <w:proofErr w:type="gramStart"/>
      <w:r w:rsidRPr="00044CCC">
        <w:rPr>
          <w:rFonts w:cs="ArialMT"/>
          <w:szCs w:val="20"/>
        </w:rPr>
        <w:t>particular order</w:t>
      </w:r>
      <w:proofErr w:type="gramEnd"/>
      <w:r w:rsidRPr="00044CCC">
        <w:rPr>
          <w:rFonts w:cs="ArialMT"/>
          <w:szCs w:val="20"/>
        </w:rPr>
        <w:t>, will help guide development of a final ranking approach:</w:t>
      </w:r>
    </w:p>
    <w:p w14:paraId="182B0D95" w14:textId="77777777" w:rsidR="00014AD1" w:rsidRPr="00935EDE" w:rsidRDefault="00014AD1" w:rsidP="00014AD1">
      <w:pPr>
        <w:pStyle w:val="ListParagraph"/>
        <w:numPr>
          <w:ilvl w:val="0"/>
          <w:numId w:val="2"/>
        </w:numPr>
        <w:autoSpaceDE w:val="0"/>
        <w:autoSpaceDN w:val="0"/>
        <w:adjustRightInd w:val="0"/>
        <w:spacing w:after="0" w:line="240" w:lineRule="auto"/>
        <w:rPr>
          <w:rFonts w:cs="ArialMT"/>
          <w:szCs w:val="20"/>
        </w:rPr>
      </w:pPr>
      <w:r w:rsidRPr="00935EDE">
        <w:rPr>
          <w:rFonts w:cs="ArialMT"/>
          <w:szCs w:val="20"/>
        </w:rPr>
        <w:t>The CoC may seek to preserve low-ranking projects at risk of losing funding where those projects represent the only CoC Program funding in their communities</w:t>
      </w:r>
    </w:p>
    <w:p w14:paraId="46B4C241" w14:textId="77777777" w:rsidR="00014AD1" w:rsidRPr="00C03998" w:rsidRDefault="00014AD1" w:rsidP="00014AD1">
      <w:pPr>
        <w:pStyle w:val="ListParagraph"/>
        <w:numPr>
          <w:ilvl w:val="0"/>
          <w:numId w:val="2"/>
        </w:numPr>
        <w:autoSpaceDE w:val="0"/>
        <w:autoSpaceDN w:val="0"/>
        <w:adjustRightInd w:val="0"/>
        <w:spacing w:after="0" w:line="240" w:lineRule="auto"/>
        <w:rPr>
          <w:rFonts w:cs="ArialMT"/>
          <w:szCs w:val="20"/>
        </w:rPr>
      </w:pPr>
      <w:r w:rsidRPr="00C03998">
        <w:t>The CoC may seek to preserve low-ranking Permanent Housing (PH) projects at risk of losing funding where those projects represent the only CoC Program funded PH in their communities.</w:t>
      </w:r>
      <w:r w:rsidRPr="00C03998">
        <w:rPr>
          <w:rFonts w:cs="ArialMT"/>
          <w:szCs w:val="20"/>
        </w:rPr>
        <w:t xml:space="preserve"> </w:t>
      </w:r>
    </w:p>
    <w:p w14:paraId="1F8D0923" w14:textId="77777777" w:rsidR="00014AD1" w:rsidRPr="00C03998" w:rsidRDefault="00014AD1" w:rsidP="00014AD1">
      <w:pPr>
        <w:pStyle w:val="ListParagraph"/>
        <w:numPr>
          <w:ilvl w:val="0"/>
          <w:numId w:val="2"/>
        </w:numPr>
        <w:autoSpaceDE w:val="0"/>
        <w:autoSpaceDN w:val="0"/>
        <w:adjustRightInd w:val="0"/>
        <w:spacing w:after="0" w:line="240" w:lineRule="auto"/>
        <w:rPr>
          <w:rFonts w:cs="ArialMT"/>
          <w:szCs w:val="20"/>
        </w:rPr>
      </w:pPr>
      <w:r w:rsidRPr="00C03998">
        <w:t>The CoC may prioritize projects that have demonstrated the use of Housing First practices</w:t>
      </w:r>
    </w:p>
    <w:p w14:paraId="00A44F2C" w14:textId="77777777" w:rsidR="00014AD1" w:rsidRPr="00935EDE" w:rsidRDefault="00014AD1" w:rsidP="00014AD1">
      <w:pPr>
        <w:pStyle w:val="ListParagraph"/>
        <w:numPr>
          <w:ilvl w:val="0"/>
          <w:numId w:val="2"/>
        </w:numPr>
        <w:autoSpaceDE w:val="0"/>
        <w:autoSpaceDN w:val="0"/>
        <w:adjustRightInd w:val="0"/>
        <w:spacing w:after="0" w:line="240" w:lineRule="auto"/>
        <w:rPr>
          <w:rFonts w:cs="ArialMT"/>
          <w:szCs w:val="20"/>
        </w:rPr>
      </w:pPr>
      <w:r w:rsidRPr="00C03998">
        <w:rPr>
          <w:rFonts w:cs="ArialMT"/>
          <w:szCs w:val="20"/>
        </w:rPr>
        <w:t>The CoC may</w:t>
      </w:r>
      <w:r w:rsidRPr="00935EDE">
        <w:rPr>
          <w:rFonts w:cs="ArialMT"/>
          <w:szCs w:val="20"/>
        </w:rPr>
        <w:t xml:space="preserve"> consider reducing funding requests for the lowest ranked projects </w:t>
      </w:r>
      <w:proofErr w:type="gramStart"/>
      <w:r w:rsidRPr="00935EDE">
        <w:rPr>
          <w:rFonts w:cs="ArialMT"/>
          <w:szCs w:val="20"/>
        </w:rPr>
        <w:t>as a means to</w:t>
      </w:r>
      <w:proofErr w:type="gramEnd"/>
      <w:r w:rsidRPr="00935EDE">
        <w:rPr>
          <w:rFonts w:cs="ArialMT"/>
          <w:szCs w:val="20"/>
        </w:rPr>
        <w:t xml:space="preserve"> preserve funding for higher ranked projects, if needed, and keeping in line with other priorities</w:t>
      </w:r>
    </w:p>
    <w:p w14:paraId="3A7DFB17" w14:textId="77777777" w:rsidR="00014AD1" w:rsidRPr="00935EDE" w:rsidRDefault="00014AD1" w:rsidP="00014AD1">
      <w:pPr>
        <w:pStyle w:val="ListParagraph"/>
        <w:numPr>
          <w:ilvl w:val="0"/>
          <w:numId w:val="2"/>
        </w:numPr>
        <w:autoSpaceDE w:val="0"/>
        <w:autoSpaceDN w:val="0"/>
        <w:adjustRightInd w:val="0"/>
        <w:spacing w:after="0" w:line="240" w:lineRule="auto"/>
        <w:rPr>
          <w:sz w:val="24"/>
        </w:rPr>
      </w:pPr>
      <w:r w:rsidRPr="00935EDE">
        <w:rPr>
          <w:rFonts w:cs="ArialMT"/>
          <w:szCs w:val="20"/>
        </w:rPr>
        <w:t>The CoC may consider ranking new projects higher than some renewal projects, where the CoC believes doing so will better help the CoC meet the ranking goal outlined above</w:t>
      </w:r>
      <w:r>
        <w:rPr>
          <w:rFonts w:cs="ArialMT"/>
          <w:szCs w:val="20"/>
        </w:rPr>
        <w:t>.</w:t>
      </w:r>
    </w:p>
    <w:p w14:paraId="1C2D62C1" w14:textId="77777777" w:rsidR="00570365" w:rsidRDefault="00570365" w:rsidP="00B8018D">
      <w:pPr>
        <w:spacing w:after="0" w:line="240" w:lineRule="auto"/>
      </w:pPr>
    </w:p>
    <w:p w14:paraId="6B8D749E" w14:textId="53F229AC" w:rsidR="00BC7AAB" w:rsidRDefault="00BC7AAB" w:rsidP="00B8018D">
      <w:pPr>
        <w:spacing w:after="0" w:line="240" w:lineRule="auto"/>
      </w:pPr>
      <w:r>
        <w:t>Renewal CoC Projects are subject to performance review via the Renewal Project Scorecard which was adopted by the TX-601 Board of Directors. The scorecard reflects the HUD System Performance Measure</w:t>
      </w:r>
      <w:r w:rsidR="00666F16">
        <w:t>s</w:t>
      </w:r>
      <w:r>
        <w:t xml:space="preserve">, HUD Policy Priorities and local priorities and comprises </w:t>
      </w:r>
      <w:r w:rsidR="00044CCC">
        <w:t>100</w:t>
      </w:r>
      <w:r>
        <w:t xml:space="preserve">% of the total </w:t>
      </w:r>
      <w:r w:rsidR="00044CCC">
        <w:t xml:space="preserve">renewal </w:t>
      </w:r>
      <w:r>
        <w:t xml:space="preserve">project score.  </w:t>
      </w:r>
    </w:p>
    <w:p w14:paraId="2CBFBE1F" w14:textId="7975547C" w:rsidR="00BC7AAB" w:rsidRDefault="00044CCC" w:rsidP="00BC7AAB">
      <w:r>
        <w:br/>
      </w:r>
      <w:r w:rsidR="00BC7AAB">
        <w:t xml:space="preserve">New project scores </w:t>
      </w:r>
      <w:r w:rsidR="00796E06">
        <w:t xml:space="preserve">for the CoC and Special NOFO </w:t>
      </w:r>
      <w:r w:rsidR="00BC7AAB">
        <w:t xml:space="preserve">will be entirely derived from the scored elements in the </w:t>
      </w:r>
      <w:r w:rsidR="00666F16">
        <w:t xml:space="preserve">local </w:t>
      </w:r>
      <w:r w:rsidR="00BC7AAB">
        <w:t>RFP</w:t>
      </w:r>
      <w:r w:rsidR="001947BC">
        <w:t xml:space="preserve">, which include HUD priorities and local priorities. </w:t>
      </w:r>
    </w:p>
    <w:p w14:paraId="52ED7451" w14:textId="0C3299EC" w:rsidR="00BC7AAB" w:rsidRPr="009E7476" w:rsidRDefault="00BC7AAB" w:rsidP="00BC7AAB">
      <w:r w:rsidRPr="008B18CC">
        <w:t>The TX-601 Board of Directors adopted the</w:t>
      </w:r>
      <w:hyperlink r:id="rId25" w:history="1">
        <w:r w:rsidRPr="008B18CC">
          <w:rPr>
            <w:rStyle w:val="Hyperlink"/>
          </w:rPr>
          <w:t xml:space="preserve"> </w:t>
        </w:r>
        <w:r w:rsidR="00044CCC">
          <w:rPr>
            <w:rStyle w:val="Hyperlink"/>
          </w:rPr>
          <w:t>FY2021</w:t>
        </w:r>
      </w:hyperlink>
      <w:r w:rsidR="00044CCC">
        <w:rPr>
          <w:rStyle w:val="Hyperlink"/>
        </w:rPr>
        <w:t xml:space="preserve"> Ranking Policy</w:t>
      </w:r>
      <w:r w:rsidRPr="008B18CC">
        <w:t xml:space="preserve"> </w:t>
      </w:r>
      <w:r w:rsidR="00386888" w:rsidRPr="008B18CC">
        <w:t xml:space="preserve">(Appendix D) </w:t>
      </w:r>
      <w:r w:rsidRPr="008B18CC">
        <w:t>and the</w:t>
      </w:r>
      <w:hyperlink r:id="rId26" w:history="1">
        <w:r w:rsidRPr="008B18CC">
          <w:rPr>
            <w:rStyle w:val="Hyperlink"/>
          </w:rPr>
          <w:t xml:space="preserve"> FY201</w:t>
        </w:r>
        <w:r w:rsidR="008B18CC" w:rsidRPr="008B18CC">
          <w:rPr>
            <w:rStyle w:val="Hyperlink"/>
          </w:rPr>
          <w:t>9</w:t>
        </w:r>
        <w:r w:rsidRPr="008B18CC">
          <w:rPr>
            <w:rStyle w:val="Hyperlink"/>
          </w:rPr>
          <w:t xml:space="preserve"> Reallocation Policy</w:t>
        </w:r>
      </w:hyperlink>
      <w:r w:rsidR="00386888" w:rsidRPr="008B18CC">
        <w:rPr>
          <w:rStyle w:val="Hyperlink"/>
        </w:rPr>
        <w:t xml:space="preserve"> </w:t>
      </w:r>
      <w:r w:rsidR="00386888" w:rsidRPr="008B18CC">
        <w:rPr>
          <w:rStyle w:val="Hyperlink"/>
          <w:color w:val="auto"/>
          <w:u w:val="none"/>
        </w:rPr>
        <w:t>(Appendix C)</w:t>
      </w:r>
      <w:r w:rsidRPr="008B18CC">
        <w:t>, which provides guidance to the Allocation Committee when determining project rank order.</w:t>
      </w:r>
      <w:r>
        <w:t xml:space="preserve"> </w:t>
      </w:r>
    </w:p>
    <w:p w14:paraId="06558913" w14:textId="5537452E" w:rsidR="00273CDA" w:rsidRPr="002223C2" w:rsidRDefault="00666F16" w:rsidP="00497FE9">
      <w:pPr>
        <w:pStyle w:val="ListParagraph"/>
        <w:numPr>
          <w:ilvl w:val="0"/>
          <w:numId w:val="3"/>
        </w:numPr>
        <w:rPr>
          <w:b/>
        </w:rPr>
      </w:pPr>
      <w:r>
        <w:rPr>
          <w:b/>
        </w:rPr>
        <w:lastRenderedPageBreak/>
        <w:t xml:space="preserve">HUD </w:t>
      </w:r>
      <w:r w:rsidR="00273CDA" w:rsidRPr="002223C2">
        <w:rPr>
          <w:b/>
        </w:rPr>
        <w:t xml:space="preserve">Ranking Requirements </w:t>
      </w:r>
    </w:p>
    <w:p w14:paraId="2B165335" w14:textId="34FFBEF1" w:rsidR="003A6073" w:rsidRDefault="00273CDA" w:rsidP="00044CCC">
      <w:pPr>
        <w:pStyle w:val="ListParagraph"/>
        <w:ind w:left="0"/>
      </w:pPr>
      <w:r>
        <w:t>The CoC must assign a unique rank to each project that it intends to submit to HUD for FY20</w:t>
      </w:r>
      <w:r w:rsidR="00044CCC">
        <w:t>2</w:t>
      </w:r>
      <w:r w:rsidR="00342C9A">
        <w:t>2 CoC competition</w:t>
      </w:r>
      <w:r>
        <w:t xml:space="preserve"> funding except for the CoC planning grant. </w:t>
      </w:r>
      <w:r w:rsidR="00342C9A">
        <w:t>For th</w:t>
      </w:r>
      <w:r w:rsidR="00FE7A2E">
        <w:t xml:space="preserve">e Special NOFO, all projects must be ranked, including </w:t>
      </w:r>
      <w:r w:rsidR="00285D5A">
        <w:t xml:space="preserve">the </w:t>
      </w:r>
      <w:r w:rsidR="00FE7A2E">
        <w:t>planning</w:t>
      </w:r>
      <w:r w:rsidR="00285D5A">
        <w:t xml:space="preserve"> grant</w:t>
      </w:r>
      <w:r w:rsidR="00FE7A2E">
        <w:t xml:space="preserve">. </w:t>
      </w:r>
      <w:r>
        <w:t>Ranking of renewal projects must incorporate scoring on project performance, system performance and effectiveness. Each CoC must comprehensively review both new and renewal projects within its geographic area, using CoC-approved scoring criteria and selection priorities, to determine the extent to which each project is still necessary and addresses the listed policy priorities. Funds for projects that are determined to be underperforming, obsolete, or ineffective should be reallocated to new projects that are base</w:t>
      </w:r>
      <w:r w:rsidR="003A6073">
        <w:t>d on proven or promising models.</w:t>
      </w:r>
    </w:p>
    <w:p w14:paraId="10ACAF57" w14:textId="77777777" w:rsidR="003A6073" w:rsidRDefault="003A6073" w:rsidP="003A6073">
      <w:pPr>
        <w:pStyle w:val="ListParagraph"/>
      </w:pPr>
    </w:p>
    <w:p w14:paraId="37072BF9" w14:textId="105A96F0" w:rsidR="002223C2" w:rsidRDefault="00273CDA" w:rsidP="00044CCC">
      <w:pPr>
        <w:pStyle w:val="ListParagraph"/>
        <w:ind w:left="0"/>
      </w:pPr>
      <w:r>
        <w:t xml:space="preserve">Any new or renewal project may be placed in Tier 1. CoCs should carefully consider the priority and ranking for all projects in Tier 1 and Tier 2. Projects in Tier 1 will be conditionally selected if applications pass both HUD’s eligibility and threshold review. </w:t>
      </w:r>
      <w:r w:rsidR="00D365F0">
        <w:t xml:space="preserve">Projects in Tier 1 are selected from the highest scoring CoC to the lowest scoring CoC or until funds run out. </w:t>
      </w:r>
    </w:p>
    <w:p w14:paraId="5281DB3A" w14:textId="77777777" w:rsidR="002223C2" w:rsidRDefault="002223C2" w:rsidP="00044CCC">
      <w:pPr>
        <w:pStyle w:val="ListParagraph"/>
        <w:ind w:left="0"/>
      </w:pPr>
    </w:p>
    <w:p w14:paraId="5E27546A" w14:textId="3C9A3B3A" w:rsidR="008049B5" w:rsidRDefault="00273CDA" w:rsidP="00044CCC">
      <w:pPr>
        <w:pStyle w:val="ListParagraph"/>
        <w:ind w:left="0"/>
      </w:pPr>
      <w:r>
        <w:t xml:space="preserve">Projects placed in Tier 2 will be assessed for eligibility threshold and threshold requirements and funding will be determined using the CoC Applications score as well as factors listed in the NOFA. </w:t>
      </w:r>
    </w:p>
    <w:p w14:paraId="7D9301F8" w14:textId="050119F4" w:rsidR="002223C2" w:rsidRDefault="008049B5" w:rsidP="008049B5">
      <w:r>
        <w:t>For the Special NOFO, HUD will select CoCs for funding based on CoC score, meaning the highest scoring CoC will have its rated and ranked projects that pass thresholds as described in Section V.C.3 and VIII.A.1 of the Special NOFO conditionally selected for funding. HUD will select projects in this manner until no more funds are available.</w:t>
      </w:r>
    </w:p>
    <w:p w14:paraId="2A992D11" w14:textId="33F9AA22" w:rsidR="009B37A4" w:rsidRPr="009B37A4" w:rsidRDefault="009B37A4" w:rsidP="00044CCC">
      <w:pPr>
        <w:pStyle w:val="ListParagraph"/>
        <w:numPr>
          <w:ilvl w:val="0"/>
          <w:numId w:val="3"/>
        </w:numPr>
        <w:ind w:left="0"/>
      </w:pPr>
      <w:r>
        <w:rPr>
          <w:b/>
        </w:rPr>
        <w:t xml:space="preserve">Policy Priorities </w:t>
      </w:r>
    </w:p>
    <w:p w14:paraId="1A24026C" w14:textId="302BF582" w:rsidR="00273CDA" w:rsidRDefault="00273CDA" w:rsidP="00044CCC">
      <w:pPr>
        <w:pStyle w:val="ListParagraph"/>
        <w:ind w:left="0"/>
      </w:pPr>
      <w:r w:rsidRPr="009B37A4">
        <w:t xml:space="preserve">CoCs should consider the policy priorities </w:t>
      </w:r>
      <w:r w:rsidRPr="003866C8">
        <w:t>established</w:t>
      </w:r>
      <w:r>
        <w:t xml:space="preserve"> in the </w:t>
      </w:r>
      <w:r w:rsidRPr="009B470D">
        <w:t>NOFA</w:t>
      </w:r>
      <w:r w:rsidR="0013146D" w:rsidRPr="009B470D">
        <w:t xml:space="preserve"> </w:t>
      </w:r>
      <w:r>
        <w:t xml:space="preserve">in conjunction with local priorities to determine the ranking of new projects created through reallocation, CoC planning, and renewal project requests. </w:t>
      </w:r>
    </w:p>
    <w:p w14:paraId="68FF7516" w14:textId="01432E32" w:rsidR="00273CDA" w:rsidRDefault="008036E8" w:rsidP="008036E8">
      <w:pPr>
        <w:pStyle w:val="Heading1"/>
      </w:pPr>
      <w:bookmarkStart w:id="32" w:name="_Toc110331630"/>
      <w:r>
        <w:t>Project Evaluation Process</w:t>
      </w:r>
      <w:bookmarkEnd w:id="32"/>
    </w:p>
    <w:p w14:paraId="2B3BAEA0" w14:textId="70236251" w:rsidR="00273CDA" w:rsidRDefault="000466DC" w:rsidP="00A46DA0">
      <w:r>
        <w:t xml:space="preserve">The </w:t>
      </w:r>
      <w:r w:rsidR="00D365F0">
        <w:t>CoC Board of Directors</w:t>
      </w:r>
      <w:r>
        <w:t xml:space="preserve"> review</w:t>
      </w:r>
      <w:r w:rsidR="00692465">
        <w:t>s</w:t>
      </w:r>
      <w:r>
        <w:t xml:space="preserve"> and approv</w:t>
      </w:r>
      <w:r w:rsidR="00692465">
        <w:t>es</w:t>
      </w:r>
      <w:r>
        <w:t xml:space="preserve"> the evaluation process and </w:t>
      </w:r>
      <w:r w:rsidRPr="00BC7AAB">
        <w:t>project ranking approach.</w:t>
      </w:r>
      <w:r>
        <w:t xml:space="preserve"> The evaluation process and related project ranking helps TX-601 fully maximize CoC Program funds, make informed funding decisions, and continue to move the CoC toward our goal of ending homelessness.</w:t>
      </w:r>
      <w:r w:rsidR="00D365F0">
        <w:t xml:space="preserve"> Scoring and ranking of proposals is conducted by the CoC Allocations Committee Ranking Workgroup. </w:t>
      </w:r>
    </w:p>
    <w:p w14:paraId="187FAEA5" w14:textId="7325901F" w:rsidR="0037204E" w:rsidRDefault="0037204E" w:rsidP="00A46DA0">
      <w:r>
        <w:t xml:space="preserve">The CoC Competition has separate scoring for 1) Renewal Projects and 2) New Projects. Renewal projects are evaluated only on past performance as determined by a project performance score card. </w:t>
      </w:r>
      <w:r w:rsidR="00AE1762" w:rsidRPr="009B470D">
        <w:t xml:space="preserve">Per the CoC Ranking Policy, renewal projects with less than one year of operational data </w:t>
      </w:r>
      <w:r w:rsidR="00334C24" w:rsidRPr="009B470D">
        <w:t xml:space="preserve">when scorecards are run </w:t>
      </w:r>
      <w:r w:rsidR="00AE1762" w:rsidRPr="009B470D">
        <w:t>are automatically ranked in Tier 1 according to how they address community needs.</w:t>
      </w:r>
      <w:r w:rsidR="00AE1762">
        <w:t xml:space="preserve"> </w:t>
      </w:r>
      <w:r>
        <w:t xml:space="preserve">New projects </w:t>
      </w:r>
      <w:r w:rsidR="000D5166">
        <w:t>for the CoC and Special NOFO will be</w:t>
      </w:r>
      <w:r>
        <w:t xml:space="preserve"> evaluated only with narrative responses to this RFP. </w:t>
      </w:r>
    </w:p>
    <w:p w14:paraId="36BF00D2" w14:textId="6AD43DC1" w:rsidR="0037204E" w:rsidRDefault="0037204E" w:rsidP="0037204E">
      <w:pPr>
        <w:pStyle w:val="Heading2"/>
      </w:pPr>
      <w:r>
        <w:t>Request for Proposals and New Projects</w:t>
      </w:r>
    </w:p>
    <w:p w14:paraId="588F3FC5" w14:textId="331E4CFB" w:rsidR="0037204E" w:rsidRDefault="0037204E" w:rsidP="0037204E">
      <w:r>
        <w:t>New projects</w:t>
      </w:r>
      <w:r w:rsidR="006E6182">
        <w:t xml:space="preserve"> for the CoC and Special NOFO</w:t>
      </w:r>
      <w:r>
        <w:t xml:space="preserve"> are required to submit a response to the Request for Proposal (RFP) to apply for the local CoC competition. Applicants must submit one </w:t>
      </w:r>
      <w:r w:rsidR="00C14BD0">
        <w:t>application</w:t>
      </w:r>
      <w:r>
        <w:t xml:space="preserve"> per project. The local RFP contains narrative questions that must be completed by all applicants. </w:t>
      </w:r>
    </w:p>
    <w:p w14:paraId="0A8E4D59" w14:textId="6C9B5959" w:rsidR="0037204E" w:rsidRDefault="0037204E" w:rsidP="0037204E">
      <w:r>
        <w:lastRenderedPageBreak/>
        <w:t>Narrative questions are derived from local priorities and HUD policies and priorities. Narrative questions vary by project type (</w:t>
      </w:r>
      <w:proofErr w:type="gramStart"/>
      <w:r>
        <w:t>i.e.</w:t>
      </w:r>
      <w:proofErr w:type="gramEnd"/>
      <w:r>
        <w:t xml:space="preserve"> PSH, RRH) and serve as an opportunity for applicants to provide more detail regarding their project. The Allocations Committee Ranking Workgroup is responsible for scoring this portion of the local competition. A scoring matrix is provided to this committee to assist with the scoring process. </w:t>
      </w:r>
    </w:p>
    <w:p w14:paraId="103A0E93" w14:textId="4A3F72BC" w:rsidR="0037204E" w:rsidRDefault="0037204E" w:rsidP="0037204E">
      <w:r w:rsidRPr="00343132">
        <w:t>The FY20</w:t>
      </w:r>
      <w:r>
        <w:t>2</w:t>
      </w:r>
      <w:r w:rsidR="008D024C">
        <w:t>2</w:t>
      </w:r>
      <w:r w:rsidRPr="00343132">
        <w:t xml:space="preserve"> RFP questions can be found in </w:t>
      </w:r>
      <w:r w:rsidRPr="009B0E36">
        <w:t>Appendix E: FY202</w:t>
      </w:r>
      <w:r w:rsidR="009B0E36" w:rsidRPr="009B0E36">
        <w:t>2</w:t>
      </w:r>
      <w:r w:rsidRPr="009B0E36">
        <w:t xml:space="preserve"> RFP Narrative Questions.</w:t>
      </w:r>
    </w:p>
    <w:p w14:paraId="1BA288BF" w14:textId="0D97FB61" w:rsidR="00CB6712" w:rsidRDefault="00CB6712" w:rsidP="0037204E">
      <w:r>
        <w:t xml:space="preserve">New projects are also required to submit a full application in </w:t>
      </w:r>
      <w:proofErr w:type="spellStart"/>
      <w:r>
        <w:t>eSNAPS</w:t>
      </w:r>
      <w:proofErr w:type="spellEnd"/>
      <w:r>
        <w:t xml:space="preserve">. </w:t>
      </w:r>
    </w:p>
    <w:p w14:paraId="24CABF76" w14:textId="434829D1" w:rsidR="00863EDF" w:rsidRDefault="00863EDF" w:rsidP="00863EDF">
      <w:pPr>
        <w:pStyle w:val="Heading2"/>
      </w:pPr>
      <w:r>
        <w:t>Renewal Project Scorecards</w:t>
      </w:r>
    </w:p>
    <w:p w14:paraId="4AB903C6" w14:textId="7281C2A0" w:rsidR="00AF2A1F" w:rsidRDefault="00AF2A1F" w:rsidP="00E02B19">
      <w:pPr>
        <w:rPr>
          <w:rFonts w:eastAsia="Arial" w:cstheme="minorHAnsi"/>
        </w:rPr>
      </w:pPr>
      <w:r>
        <w:rPr>
          <w:rFonts w:eastAsia="Arial" w:cstheme="minorHAnsi"/>
        </w:rPr>
        <w:t>Renew</w:t>
      </w:r>
      <w:r w:rsidR="009B470D">
        <w:rPr>
          <w:rFonts w:eastAsia="Arial" w:cstheme="minorHAnsi"/>
        </w:rPr>
        <w:t>al</w:t>
      </w:r>
      <w:r>
        <w:rPr>
          <w:rFonts w:eastAsia="Arial" w:cstheme="minorHAnsi"/>
        </w:rPr>
        <w:t xml:space="preserve"> projects are evaluated</w:t>
      </w:r>
      <w:r w:rsidR="00305C19">
        <w:rPr>
          <w:rFonts w:eastAsia="Arial" w:cstheme="minorHAnsi"/>
        </w:rPr>
        <w:t xml:space="preserve"> utilizing performance and financial data, da</w:t>
      </w:r>
      <w:r w:rsidR="00865C82">
        <w:rPr>
          <w:rFonts w:eastAsia="Arial" w:cstheme="minorHAnsi"/>
        </w:rPr>
        <w:t>ta quality elements, grant management efforts and CoC participation. The</w:t>
      </w:r>
      <w:r w:rsidR="00305C19">
        <w:rPr>
          <w:rFonts w:eastAsia="Arial" w:cstheme="minorHAnsi"/>
        </w:rPr>
        <w:t xml:space="preserve"> evaluation is used to</w:t>
      </w:r>
      <w:r w:rsidR="00865C82">
        <w:rPr>
          <w:rFonts w:eastAsia="Arial" w:cstheme="minorHAnsi"/>
        </w:rPr>
        <w:t xml:space="preserve"> establish which programs have been most successful in achieving HUD and locally determined performance standards; and to identify how programs are contributing to the overall System Performance of the CoC.</w:t>
      </w:r>
      <w:r w:rsidR="00305C19">
        <w:rPr>
          <w:rFonts w:eastAsia="Arial" w:cstheme="minorHAnsi"/>
        </w:rPr>
        <w:t xml:space="preserve">   </w:t>
      </w:r>
    </w:p>
    <w:p w14:paraId="45A9587D" w14:textId="77777777" w:rsidR="0057386E" w:rsidRPr="00B863E3" w:rsidRDefault="0057386E" w:rsidP="0057386E">
      <w:pPr>
        <w:rPr>
          <w:rFonts w:eastAsia="Arial" w:cstheme="minorHAnsi"/>
        </w:rPr>
      </w:pPr>
      <w:bookmarkStart w:id="33" w:name="_Hlk110328771"/>
      <w:r w:rsidRPr="00C03998">
        <w:rPr>
          <w:rFonts w:eastAsia="Arial" w:cstheme="minorHAnsi"/>
        </w:rPr>
        <w:t xml:space="preserve">Performance data is gathered for each program via a scorecard report in TCHC’s </w:t>
      </w:r>
      <w:proofErr w:type="spellStart"/>
      <w:r w:rsidRPr="00C03998">
        <w:rPr>
          <w:rFonts w:eastAsia="Arial" w:cstheme="minorHAnsi"/>
        </w:rPr>
        <w:t>Greenriver</w:t>
      </w:r>
      <w:proofErr w:type="spellEnd"/>
      <w:r w:rsidRPr="00C03998">
        <w:rPr>
          <w:rFonts w:eastAsia="Arial" w:cstheme="minorHAnsi"/>
        </w:rPr>
        <w:t xml:space="preserve"> data warehouse software for the date range of 4/1/2021-3/31/2022. The scorecard report uses Annual Performance Report (APR) and System Performance Measure (SPM) </w:t>
      </w:r>
      <w:r>
        <w:rPr>
          <w:rFonts w:eastAsia="Arial" w:cstheme="minorHAnsi"/>
        </w:rPr>
        <w:t xml:space="preserve">data </w:t>
      </w:r>
      <w:r w:rsidRPr="00C03998">
        <w:rPr>
          <w:rFonts w:eastAsia="Arial" w:cstheme="minorHAnsi"/>
        </w:rPr>
        <w:t>for each program</w:t>
      </w:r>
      <w:r w:rsidRPr="000A6117">
        <w:rPr>
          <w:rFonts w:cstheme="minorHAnsi"/>
          <w:color w:val="242424"/>
          <w:shd w:val="clear" w:color="auto" w:fill="FFFFFF"/>
        </w:rPr>
        <w:t>.</w:t>
      </w:r>
    </w:p>
    <w:bookmarkEnd w:id="33"/>
    <w:p w14:paraId="64B90EC2" w14:textId="2FFC9C33" w:rsidR="00E02B19" w:rsidRDefault="00744FA9" w:rsidP="00E02B19">
      <w:pPr>
        <w:rPr>
          <w:rFonts w:eastAsia="Arial" w:cstheme="minorHAnsi"/>
        </w:rPr>
      </w:pPr>
      <w:r w:rsidRPr="00744FA9">
        <w:rPr>
          <w:rFonts w:eastAsia="Arial" w:cstheme="minorHAnsi"/>
          <w:bCs/>
        </w:rPr>
        <w:t>To build the scorecard</w:t>
      </w:r>
      <w:r>
        <w:rPr>
          <w:rFonts w:eastAsia="Arial" w:cstheme="minorHAnsi"/>
          <w:bCs/>
        </w:rPr>
        <w:t>,</w:t>
      </w:r>
      <w:r w:rsidRPr="00744FA9">
        <w:rPr>
          <w:rFonts w:eastAsia="Arial" w:cstheme="minorHAnsi"/>
          <w:bCs/>
        </w:rPr>
        <w:t xml:space="preserve"> the CoC</w:t>
      </w:r>
      <w:r>
        <w:rPr>
          <w:rFonts w:eastAsia="Arial" w:cstheme="minorHAnsi"/>
          <w:b/>
        </w:rPr>
        <w:t xml:space="preserve"> </w:t>
      </w:r>
      <w:r>
        <w:rPr>
          <w:rFonts w:eastAsia="Arial" w:cstheme="minorHAnsi"/>
        </w:rPr>
        <w:t xml:space="preserve">pulled </w:t>
      </w:r>
      <w:r w:rsidR="00523C75">
        <w:rPr>
          <w:rFonts w:eastAsia="Arial" w:cstheme="minorHAnsi"/>
        </w:rPr>
        <w:t>aggregate data</w:t>
      </w:r>
      <w:r w:rsidR="00E02B19" w:rsidRPr="003A61BC">
        <w:rPr>
          <w:rFonts w:eastAsia="Arial" w:cstheme="minorHAnsi"/>
        </w:rPr>
        <w:t xml:space="preserve"> </w:t>
      </w:r>
      <w:r>
        <w:rPr>
          <w:rFonts w:eastAsia="Arial" w:cstheme="minorHAnsi"/>
        </w:rPr>
        <w:t xml:space="preserve">to </w:t>
      </w:r>
      <w:r w:rsidR="00E02B19" w:rsidRPr="003A61BC">
        <w:rPr>
          <w:rFonts w:eastAsia="Arial" w:cstheme="minorHAnsi"/>
        </w:rPr>
        <w:t>provide a CoC-wide average baseline</w:t>
      </w:r>
      <w:r w:rsidR="00752A25">
        <w:rPr>
          <w:rFonts w:eastAsia="Arial" w:cstheme="minorHAnsi"/>
        </w:rPr>
        <w:t xml:space="preserve"> performance</w:t>
      </w:r>
      <w:r w:rsidR="00E02B19" w:rsidRPr="003A61BC">
        <w:rPr>
          <w:rFonts w:eastAsia="Arial" w:cstheme="minorHAnsi"/>
        </w:rPr>
        <w:t xml:space="preserve"> for the </w:t>
      </w:r>
      <w:r w:rsidR="00752A25">
        <w:rPr>
          <w:rFonts w:eastAsia="Arial" w:cstheme="minorHAnsi"/>
        </w:rPr>
        <w:t xml:space="preserve">related </w:t>
      </w:r>
      <w:r w:rsidR="00E02B19" w:rsidRPr="003A61BC">
        <w:rPr>
          <w:rFonts w:eastAsia="Arial" w:cstheme="minorHAnsi"/>
        </w:rPr>
        <w:t>scorecard measures</w:t>
      </w:r>
      <w:r w:rsidR="00E02B19" w:rsidRPr="00523C75">
        <w:rPr>
          <w:rFonts w:eastAsia="Arial" w:cstheme="minorHAnsi"/>
        </w:rPr>
        <w:t>. After calculating average</w:t>
      </w:r>
      <w:r w:rsidR="00523C75" w:rsidRPr="00523C75">
        <w:rPr>
          <w:rFonts w:eastAsia="Arial" w:cstheme="minorHAnsi"/>
        </w:rPr>
        <w:t xml:space="preserve"> performance of</w:t>
      </w:r>
      <w:r w:rsidR="00E02B19" w:rsidRPr="00523C75">
        <w:rPr>
          <w:rFonts w:eastAsia="Arial" w:cstheme="minorHAnsi"/>
        </w:rPr>
        <w:t xml:space="preserve"> each </w:t>
      </w:r>
      <w:r w:rsidR="00F14CAC">
        <w:rPr>
          <w:rFonts w:eastAsia="Arial" w:cstheme="minorHAnsi"/>
        </w:rPr>
        <w:t xml:space="preserve">applicable </w:t>
      </w:r>
      <w:r w:rsidR="00E02B19" w:rsidRPr="00523C75">
        <w:rPr>
          <w:rFonts w:eastAsia="Arial" w:cstheme="minorHAnsi"/>
        </w:rPr>
        <w:t xml:space="preserve">measure, a +/-5% deviation </w:t>
      </w:r>
      <w:r w:rsidR="00E155DD" w:rsidRPr="00523C75">
        <w:rPr>
          <w:rFonts w:eastAsia="Arial" w:cstheme="minorHAnsi"/>
        </w:rPr>
        <w:t>is</w:t>
      </w:r>
      <w:r w:rsidR="00E02B19" w:rsidRPr="00523C75">
        <w:rPr>
          <w:rFonts w:eastAsia="Arial" w:cstheme="minorHAnsi"/>
        </w:rPr>
        <w:t xml:space="preserve"> established for the</w:t>
      </w:r>
      <w:r w:rsidR="00523C75" w:rsidRPr="00523C75">
        <w:rPr>
          <w:rFonts w:eastAsia="Arial" w:cstheme="minorHAnsi"/>
        </w:rPr>
        <w:t xml:space="preserve"> scoring</w:t>
      </w:r>
      <w:r w:rsidR="00E02B19" w:rsidRPr="00523C75">
        <w:rPr>
          <w:rFonts w:eastAsia="Arial" w:cstheme="minorHAnsi"/>
        </w:rPr>
        <w:t xml:space="preserve"> range. The range </w:t>
      </w:r>
      <w:r w:rsidR="00523C75" w:rsidRPr="00523C75">
        <w:rPr>
          <w:rFonts w:eastAsia="Arial" w:cstheme="minorHAnsi"/>
        </w:rPr>
        <w:t>nearest</w:t>
      </w:r>
      <w:r w:rsidR="00E02B19" w:rsidRPr="00523C75">
        <w:rPr>
          <w:rFonts w:eastAsia="Arial" w:cstheme="minorHAnsi"/>
        </w:rPr>
        <w:t xml:space="preserve"> the average percentage is eligible for 5 points; project percentages above the specified average </w:t>
      </w:r>
      <w:r w:rsidR="0046248F" w:rsidRPr="00523C75">
        <w:rPr>
          <w:rFonts w:eastAsia="Arial" w:cstheme="minorHAnsi"/>
        </w:rPr>
        <w:t>will receive</w:t>
      </w:r>
      <w:r w:rsidR="00523C75" w:rsidRPr="00523C75">
        <w:rPr>
          <w:rFonts w:eastAsia="Arial" w:cstheme="minorHAnsi"/>
        </w:rPr>
        <w:t xml:space="preserve"> 10 points; and</w:t>
      </w:r>
      <w:r w:rsidR="00E02B19" w:rsidRPr="00523C75">
        <w:rPr>
          <w:rFonts w:eastAsia="Arial" w:cstheme="minorHAnsi"/>
        </w:rPr>
        <w:t xml:space="preserve"> project percentages below the specified average range </w:t>
      </w:r>
      <w:r w:rsidR="0046248F" w:rsidRPr="00523C75">
        <w:rPr>
          <w:rFonts w:eastAsia="Arial" w:cstheme="minorHAnsi"/>
        </w:rPr>
        <w:t>will receive</w:t>
      </w:r>
      <w:r w:rsidR="00E02B19" w:rsidRPr="00523C75">
        <w:rPr>
          <w:rFonts w:eastAsia="Arial" w:cstheme="minorHAnsi"/>
        </w:rPr>
        <w:t xml:space="preserve"> 0 points. T</w:t>
      </w:r>
      <w:r w:rsidR="00E02B19" w:rsidRPr="003A61BC">
        <w:rPr>
          <w:rFonts w:eastAsia="Arial" w:cstheme="minorHAnsi"/>
        </w:rPr>
        <w:t xml:space="preserve">his method allows programs to be compared and scored specifically to other programs of the same </w:t>
      </w:r>
      <w:r w:rsidR="006E2EAA">
        <w:rPr>
          <w:rFonts w:eastAsia="Arial" w:cstheme="minorHAnsi"/>
        </w:rPr>
        <w:t xml:space="preserve">project component </w:t>
      </w:r>
      <w:r w:rsidR="00E02B19" w:rsidRPr="003A61BC">
        <w:rPr>
          <w:rFonts w:eastAsia="Arial" w:cstheme="minorHAnsi"/>
        </w:rPr>
        <w:t>type</w:t>
      </w:r>
      <w:r w:rsidR="00523C75">
        <w:rPr>
          <w:rFonts w:eastAsia="Arial" w:cstheme="minorHAnsi"/>
        </w:rPr>
        <w:t xml:space="preserve"> and identify which projects are most improving the CoC System Performance</w:t>
      </w:r>
      <w:r w:rsidR="00E02B19" w:rsidRPr="003A61BC">
        <w:rPr>
          <w:rFonts w:eastAsia="Arial" w:cstheme="minorHAnsi"/>
        </w:rPr>
        <w:t xml:space="preserve">. </w:t>
      </w:r>
      <w:r w:rsidR="00E02B19">
        <w:rPr>
          <w:rFonts w:eastAsia="Arial" w:cstheme="minorHAnsi"/>
        </w:rPr>
        <w:t xml:space="preserve">Ranges not related to APR measures </w:t>
      </w:r>
      <w:r w:rsidR="00E02B19" w:rsidRPr="003A61BC">
        <w:rPr>
          <w:rFonts w:eastAsia="Arial" w:cstheme="minorHAnsi"/>
        </w:rPr>
        <w:t xml:space="preserve">were obtained from information derived from other sources including but not limited to NAEH, HUD, and </w:t>
      </w:r>
      <w:proofErr w:type="spellStart"/>
      <w:r w:rsidR="00E02B19" w:rsidRPr="003A61BC">
        <w:rPr>
          <w:rFonts w:eastAsia="Arial" w:cstheme="minorHAnsi"/>
        </w:rPr>
        <w:t>eSNAPS</w:t>
      </w:r>
      <w:proofErr w:type="spellEnd"/>
      <w:r w:rsidR="00E02B19" w:rsidRPr="003A61BC">
        <w:rPr>
          <w:rFonts w:eastAsia="Arial" w:cstheme="minorHAnsi"/>
        </w:rPr>
        <w:t xml:space="preserve"> project applications.</w:t>
      </w:r>
    </w:p>
    <w:p w14:paraId="57D73576" w14:textId="70CD0E4C" w:rsidR="00322D95" w:rsidRPr="00322D95" w:rsidRDefault="00097C43" w:rsidP="00322D95">
      <w:r w:rsidRPr="00322D95">
        <w:rPr>
          <w:rFonts w:eastAsia="Arial" w:cstheme="minorHAnsi"/>
        </w:rPr>
        <w:t>Before using project reports to establish score</w:t>
      </w:r>
      <w:r w:rsidR="00FC0F7B" w:rsidRPr="00322D95">
        <w:rPr>
          <w:rFonts w:eastAsia="Arial" w:cstheme="minorHAnsi"/>
        </w:rPr>
        <w:t>s</w:t>
      </w:r>
      <w:r w:rsidRPr="00322D95">
        <w:rPr>
          <w:rFonts w:eastAsia="Arial" w:cstheme="minorHAnsi"/>
        </w:rPr>
        <w:t xml:space="preserve">, </w:t>
      </w:r>
      <w:r w:rsidR="008875D1" w:rsidRPr="00322D95">
        <w:rPr>
          <w:rFonts w:eastAsia="Arial" w:cstheme="minorHAnsi"/>
        </w:rPr>
        <w:t>TCHC notifie</w:t>
      </w:r>
      <w:r w:rsidRPr="00322D95">
        <w:rPr>
          <w:rFonts w:eastAsia="Arial" w:cstheme="minorHAnsi"/>
        </w:rPr>
        <w:t xml:space="preserve">s </w:t>
      </w:r>
      <w:r w:rsidR="008875D1" w:rsidRPr="00322D95">
        <w:rPr>
          <w:rFonts w:eastAsia="Arial" w:cstheme="minorHAnsi"/>
        </w:rPr>
        <w:t>renewing projects</w:t>
      </w:r>
      <w:r w:rsidRPr="00322D95">
        <w:rPr>
          <w:rFonts w:eastAsia="Arial" w:cstheme="minorHAnsi"/>
        </w:rPr>
        <w:t xml:space="preserve"> of the performance date range and deadlines to complete all data corrections.  </w:t>
      </w:r>
      <w:r w:rsidR="00322D95" w:rsidRPr="00322D95">
        <w:t xml:space="preserve">In FY2022, projects were notified on June 1, </w:t>
      </w:r>
      <w:proofErr w:type="gramStart"/>
      <w:r w:rsidR="00322D95" w:rsidRPr="00322D95">
        <w:t>2022</w:t>
      </w:r>
      <w:proofErr w:type="gramEnd"/>
      <w:r w:rsidR="00322D95" w:rsidRPr="00322D95">
        <w:t xml:space="preserve"> of the data parameters and expectations and were given a deadline of June 14, 2022 to have all data corrections complete.  TCHC provided technical assistance via email and using online video tutorials. TCHC planning staff generated the official CoC scorecards in TCHC’s </w:t>
      </w:r>
      <w:proofErr w:type="spellStart"/>
      <w:r w:rsidR="00322D95" w:rsidRPr="00322D95">
        <w:t>Greenriver</w:t>
      </w:r>
      <w:proofErr w:type="spellEnd"/>
      <w:r w:rsidR="00322D95" w:rsidRPr="00322D95">
        <w:t xml:space="preserve"> data warehouse during the week of June 20 – June 24, 2022. Final scorecards for the FY202</w:t>
      </w:r>
      <w:r w:rsidR="00465C56">
        <w:t>2</w:t>
      </w:r>
      <w:r w:rsidR="00322D95" w:rsidRPr="00322D95">
        <w:t xml:space="preserve"> CoC Competition were sent on June 27, 2022. Non-HMIS users submit data from a comparable database with the same deadline of June 14, 2022.</w:t>
      </w:r>
    </w:p>
    <w:p w14:paraId="5852F2F6" w14:textId="1B998D66" w:rsidR="00097C43" w:rsidRPr="00B03826" w:rsidRDefault="00097C43" w:rsidP="00097C43">
      <w:r w:rsidRPr="006B66EF">
        <w:t>A complete list of projects eligible for renewal in the FY20</w:t>
      </w:r>
      <w:r w:rsidR="004D3FDB">
        <w:t>2</w:t>
      </w:r>
      <w:r w:rsidR="00F87B4A">
        <w:t>2</w:t>
      </w:r>
      <w:r w:rsidRPr="006B66EF">
        <w:t xml:space="preserve"> CoC Competition can be found </w:t>
      </w:r>
      <w:r w:rsidRPr="00B03826">
        <w:t xml:space="preserve">in </w:t>
      </w:r>
      <w:r w:rsidRPr="00F87B4A">
        <w:t>Appendix A: 20</w:t>
      </w:r>
      <w:r w:rsidR="004D3FDB" w:rsidRPr="00F87B4A">
        <w:t>2</w:t>
      </w:r>
      <w:r w:rsidR="00F87B4A" w:rsidRPr="00F87B4A">
        <w:t>2</w:t>
      </w:r>
      <w:r w:rsidRPr="00F87B4A">
        <w:t xml:space="preserve"> Renewal CoC Projects.</w:t>
      </w:r>
      <w:r w:rsidRPr="00B03826">
        <w:t xml:space="preserve"> </w:t>
      </w:r>
    </w:p>
    <w:p w14:paraId="013FAAF3" w14:textId="56E0D9A3" w:rsidR="00097C43" w:rsidRDefault="00097C43" w:rsidP="00097C43">
      <w:r w:rsidRPr="00B03826">
        <w:t>The 20</w:t>
      </w:r>
      <w:r w:rsidR="004D3FDB">
        <w:t>2</w:t>
      </w:r>
      <w:r w:rsidR="00B17700">
        <w:t>2</w:t>
      </w:r>
      <w:r w:rsidRPr="00B03826">
        <w:t xml:space="preserve"> Renewal Project Scorecard can be found in Appendix B</w:t>
      </w:r>
      <w:r w:rsidRPr="00AA56BD">
        <w:t>: 20</w:t>
      </w:r>
      <w:r w:rsidR="004D3FDB" w:rsidRPr="00AA56BD">
        <w:t>2</w:t>
      </w:r>
      <w:r w:rsidR="00F87B4A" w:rsidRPr="00AA56BD">
        <w:t>2</w:t>
      </w:r>
      <w:r w:rsidRPr="00AA56BD">
        <w:t xml:space="preserve"> Renewal Project Scorecard.</w:t>
      </w:r>
      <w:r>
        <w:t xml:space="preserve"> </w:t>
      </w:r>
    </w:p>
    <w:p w14:paraId="664AC76F" w14:textId="77777777" w:rsidR="001573D3" w:rsidRDefault="001573D3" w:rsidP="00097C43"/>
    <w:p w14:paraId="552B5869" w14:textId="77777777" w:rsidR="001573D3" w:rsidRDefault="001573D3" w:rsidP="00097C43"/>
    <w:p w14:paraId="3A4287C1" w14:textId="77777777" w:rsidR="001573D3" w:rsidRDefault="001573D3" w:rsidP="00097C43"/>
    <w:p w14:paraId="7FA6F056" w14:textId="7AEB91BA" w:rsidR="00097C43" w:rsidRDefault="00097C43" w:rsidP="00097C43">
      <w:r>
        <w:lastRenderedPageBreak/>
        <w:t>The following areas are evaluated as part of the renewal project evaluation process.</w:t>
      </w:r>
    </w:p>
    <w:tbl>
      <w:tblPr>
        <w:tblStyle w:val="GridTable4"/>
        <w:tblW w:w="0" w:type="auto"/>
        <w:jc w:val="center"/>
        <w:tblLook w:val="04A0" w:firstRow="1" w:lastRow="0" w:firstColumn="1" w:lastColumn="0" w:noHBand="0" w:noVBand="1"/>
      </w:tblPr>
      <w:tblGrid>
        <w:gridCol w:w="3325"/>
        <w:gridCol w:w="1350"/>
      </w:tblGrid>
      <w:tr w:rsidR="00E02B19" w14:paraId="5F71D467" w14:textId="77777777" w:rsidTr="00E02B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5" w:type="dxa"/>
            <w:gridSpan w:val="2"/>
          </w:tcPr>
          <w:p w14:paraId="2CE4C54D" w14:textId="77777777" w:rsidR="00E02B19" w:rsidRPr="00793E7D" w:rsidRDefault="00E02B19" w:rsidP="00230416">
            <w:pPr>
              <w:jc w:val="center"/>
            </w:pPr>
            <w:r>
              <w:t>Scorecard Category Weight</w:t>
            </w:r>
          </w:p>
        </w:tc>
      </w:tr>
      <w:tr w:rsidR="00E02B19" w14:paraId="6FAA9407" w14:textId="77777777" w:rsidTr="00E02B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Pr>
          <w:p w14:paraId="2CEE692B" w14:textId="77777777" w:rsidR="00E02B19" w:rsidRPr="00793E7D" w:rsidRDefault="00E02B19" w:rsidP="00230416">
            <w:pPr>
              <w:rPr>
                <w:b w:val="0"/>
              </w:rPr>
            </w:pPr>
            <w:r w:rsidRPr="00793E7D">
              <w:rPr>
                <w:b w:val="0"/>
              </w:rPr>
              <w:t>Project Performance</w:t>
            </w:r>
          </w:p>
        </w:tc>
        <w:tc>
          <w:tcPr>
            <w:tcW w:w="1350" w:type="dxa"/>
          </w:tcPr>
          <w:p w14:paraId="51456E70" w14:textId="77777777" w:rsidR="00E02B19" w:rsidRPr="00BA1812" w:rsidRDefault="00E02B19" w:rsidP="00230416">
            <w:pPr>
              <w:jc w:val="center"/>
              <w:cnfStyle w:val="000000100000" w:firstRow="0" w:lastRow="0" w:firstColumn="0" w:lastColumn="0" w:oddVBand="0" w:evenVBand="0" w:oddHBand="1" w:evenHBand="0" w:firstRowFirstColumn="0" w:firstRowLastColumn="0" w:lastRowFirstColumn="0" w:lastRowLastColumn="0"/>
            </w:pPr>
            <w:r w:rsidRPr="00BA1812">
              <w:t>50%</w:t>
            </w:r>
          </w:p>
        </w:tc>
      </w:tr>
      <w:tr w:rsidR="00E02B19" w14:paraId="1113A1E4" w14:textId="77777777" w:rsidTr="00E02B19">
        <w:trPr>
          <w:jc w:val="center"/>
        </w:trPr>
        <w:tc>
          <w:tcPr>
            <w:cnfStyle w:val="001000000000" w:firstRow="0" w:lastRow="0" w:firstColumn="1" w:lastColumn="0" w:oddVBand="0" w:evenVBand="0" w:oddHBand="0" w:evenHBand="0" w:firstRowFirstColumn="0" w:firstRowLastColumn="0" w:lastRowFirstColumn="0" w:lastRowLastColumn="0"/>
            <w:tcW w:w="3325" w:type="dxa"/>
          </w:tcPr>
          <w:p w14:paraId="7DFDCC79" w14:textId="77777777" w:rsidR="00E02B19" w:rsidRPr="00793E7D" w:rsidRDefault="00E02B19" w:rsidP="00230416">
            <w:pPr>
              <w:rPr>
                <w:b w:val="0"/>
              </w:rPr>
            </w:pPr>
            <w:r w:rsidRPr="00793E7D">
              <w:rPr>
                <w:b w:val="0"/>
              </w:rPr>
              <w:t>HMIS Data Quality</w:t>
            </w:r>
          </w:p>
        </w:tc>
        <w:tc>
          <w:tcPr>
            <w:tcW w:w="1350" w:type="dxa"/>
          </w:tcPr>
          <w:p w14:paraId="0C9A2895" w14:textId="77777777" w:rsidR="00E02B19" w:rsidRPr="00BA1812" w:rsidRDefault="00E02B19" w:rsidP="00230416">
            <w:pPr>
              <w:jc w:val="center"/>
              <w:cnfStyle w:val="000000000000" w:firstRow="0" w:lastRow="0" w:firstColumn="0" w:lastColumn="0" w:oddVBand="0" w:evenVBand="0" w:oddHBand="0" w:evenHBand="0" w:firstRowFirstColumn="0" w:firstRowLastColumn="0" w:lastRowFirstColumn="0" w:lastRowLastColumn="0"/>
            </w:pPr>
            <w:r w:rsidRPr="00BA1812">
              <w:t>20%</w:t>
            </w:r>
          </w:p>
        </w:tc>
      </w:tr>
      <w:tr w:rsidR="00E02B19" w14:paraId="393D931A" w14:textId="77777777" w:rsidTr="00E02B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Pr>
          <w:p w14:paraId="39365F6D" w14:textId="77777777" w:rsidR="00E02B19" w:rsidRPr="00793E7D" w:rsidRDefault="00E02B19" w:rsidP="00230416">
            <w:pPr>
              <w:rPr>
                <w:b w:val="0"/>
              </w:rPr>
            </w:pPr>
            <w:r w:rsidRPr="00793E7D">
              <w:rPr>
                <w:b w:val="0"/>
              </w:rPr>
              <w:t>Coordinated Entry Participation</w:t>
            </w:r>
          </w:p>
        </w:tc>
        <w:tc>
          <w:tcPr>
            <w:tcW w:w="1350" w:type="dxa"/>
          </w:tcPr>
          <w:p w14:paraId="75F7A9E4" w14:textId="77777777" w:rsidR="00E02B19" w:rsidRPr="00BA1812" w:rsidRDefault="00E02B19" w:rsidP="00230416">
            <w:pPr>
              <w:jc w:val="center"/>
              <w:cnfStyle w:val="000000100000" w:firstRow="0" w:lastRow="0" w:firstColumn="0" w:lastColumn="0" w:oddVBand="0" w:evenVBand="0" w:oddHBand="1" w:evenHBand="0" w:firstRowFirstColumn="0" w:firstRowLastColumn="0" w:lastRowFirstColumn="0" w:lastRowLastColumn="0"/>
            </w:pPr>
            <w:r w:rsidRPr="00BA1812">
              <w:t>20%</w:t>
            </w:r>
          </w:p>
        </w:tc>
      </w:tr>
      <w:tr w:rsidR="00E02B19" w14:paraId="2AB82412" w14:textId="77777777" w:rsidTr="00E02B19">
        <w:trPr>
          <w:jc w:val="center"/>
        </w:trPr>
        <w:tc>
          <w:tcPr>
            <w:cnfStyle w:val="001000000000" w:firstRow="0" w:lastRow="0" w:firstColumn="1" w:lastColumn="0" w:oddVBand="0" w:evenVBand="0" w:oddHBand="0" w:evenHBand="0" w:firstRowFirstColumn="0" w:firstRowLastColumn="0" w:lastRowFirstColumn="0" w:lastRowLastColumn="0"/>
            <w:tcW w:w="3325" w:type="dxa"/>
          </w:tcPr>
          <w:p w14:paraId="0A412F48" w14:textId="77777777" w:rsidR="00E02B19" w:rsidRPr="00793E7D" w:rsidRDefault="00E02B19" w:rsidP="00230416">
            <w:pPr>
              <w:rPr>
                <w:b w:val="0"/>
              </w:rPr>
            </w:pPr>
            <w:r w:rsidRPr="00793E7D">
              <w:rPr>
                <w:b w:val="0"/>
              </w:rPr>
              <w:t>Grant Management &amp; Financials</w:t>
            </w:r>
          </w:p>
        </w:tc>
        <w:tc>
          <w:tcPr>
            <w:tcW w:w="1350" w:type="dxa"/>
          </w:tcPr>
          <w:p w14:paraId="01BF80AD" w14:textId="77777777" w:rsidR="00E02B19" w:rsidRPr="00BA1812" w:rsidRDefault="00E02B19" w:rsidP="00230416">
            <w:pPr>
              <w:jc w:val="center"/>
              <w:cnfStyle w:val="000000000000" w:firstRow="0" w:lastRow="0" w:firstColumn="0" w:lastColumn="0" w:oddVBand="0" w:evenVBand="0" w:oddHBand="0" w:evenHBand="0" w:firstRowFirstColumn="0" w:firstRowLastColumn="0" w:lastRowFirstColumn="0" w:lastRowLastColumn="0"/>
            </w:pPr>
            <w:r w:rsidRPr="00BA1812">
              <w:t>10%</w:t>
            </w:r>
          </w:p>
        </w:tc>
      </w:tr>
      <w:tr w:rsidR="00724156" w14:paraId="60190A20" w14:textId="77777777" w:rsidTr="00E02B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tcPr>
          <w:p w14:paraId="7D00DFD8" w14:textId="1B0F0A2D" w:rsidR="00724156" w:rsidRPr="00793E7D" w:rsidRDefault="00724156" w:rsidP="00230416">
            <w:pPr>
              <w:rPr>
                <w:b w:val="0"/>
              </w:rPr>
            </w:pPr>
            <w:r>
              <w:rPr>
                <w:b w:val="0"/>
              </w:rPr>
              <w:t>Total Score</w:t>
            </w:r>
          </w:p>
        </w:tc>
        <w:tc>
          <w:tcPr>
            <w:tcW w:w="1350" w:type="dxa"/>
          </w:tcPr>
          <w:p w14:paraId="2598559C" w14:textId="29B4ECF8" w:rsidR="00724156" w:rsidRDefault="00724156" w:rsidP="00230416">
            <w:pPr>
              <w:jc w:val="center"/>
              <w:cnfStyle w:val="000000100000" w:firstRow="0" w:lastRow="0" w:firstColumn="0" w:lastColumn="0" w:oddVBand="0" w:evenVBand="0" w:oddHBand="1" w:evenHBand="0" w:firstRowFirstColumn="0" w:firstRowLastColumn="0" w:lastRowFirstColumn="0" w:lastRowLastColumn="0"/>
            </w:pPr>
            <w:r>
              <w:t>100%</w:t>
            </w:r>
          </w:p>
        </w:tc>
      </w:tr>
    </w:tbl>
    <w:p w14:paraId="754C9B5B" w14:textId="77777777" w:rsidR="00E02B19" w:rsidRDefault="00E02B19" w:rsidP="00E02B19"/>
    <w:p w14:paraId="5E7118AE" w14:textId="39CEE0D4" w:rsidR="003A2B43" w:rsidRPr="00793E7D" w:rsidRDefault="003A2B43" w:rsidP="00DE1103">
      <w:pPr>
        <w:spacing w:after="0" w:line="240" w:lineRule="auto"/>
        <w:rPr>
          <w:rFonts w:cstheme="minorHAnsi"/>
          <w:b/>
          <w:u w:val="single"/>
        </w:rPr>
      </w:pPr>
      <w:r w:rsidRPr="00793E7D">
        <w:rPr>
          <w:rFonts w:cstheme="minorHAnsi"/>
          <w:b/>
          <w:u w:val="single"/>
        </w:rPr>
        <w:t xml:space="preserve">Project </w:t>
      </w:r>
      <w:r w:rsidR="00DD3C66" w:rsidRPr="00793E7D">
        <w:rPr>
          <w:rFonts w:cstheme="minorHAnsi"/>
          <w:b/>
          <w:u w:val="single"/>
        </w:rPr>
        <w:t>Performance</w:t>
      </w:r>
      <w:r w:rsidRPr="00793E7D">
        <w:rPr>
          <w:rFonts w:cstheme="minorHAnsi"/>
          <w:b/>
          <w:u w:val="single"/>
        </w:rPr>
        <w:t>:</w:t>
      </w:r>
    </w:p>
    <w:p w14:paraId="26EC2464" w14:textId="77777777" w:rsidR="00373E92" w:rsidRPr="00793E7D" w:rsidRDefault="00373E92" w:rsidP="002555FE">
      <w:pPr>
        <w:pStyle w:val="ListParagraph"/>
        <w:numPr>
          <w:ilvl w:val="1"/>
          <w:numId w:val="5"/>
        </w:numPr>
        <w:spacing w:after="0" w:line="240" w:lineRule="auto"/>
        <w:rPr>
          <w:rFonts w:cstheme="minorHAnsi"/>
        </w:rPr>
      </w:pPr>
      <w:r w:rsidRPr="00793E7D">
        <w:rPr>
          <w:rFonts w:cstheme="minorHAnsi"/>
        </w:rPr>
        <w:t>Quarterly Occupancy Utilization Rate</w:t>
      </w:r>
    </w:p>
    <w:p w14:paraId="4C3CCCB8" w14:textId="24CD7E2A" w:rsidR="00373E92" w:rsidRPr="00793E7D" w:rsidRDefault="00373E92" w:rsidP="002555FE">
      <w:pPr>
        <w:pStyle w:val="ListParagraph"/>
        <w:numPr>
          <w:ilvl w:val="0"/>
          <w:numId w:val="18"/>
        </w:numPr>
        <w:spacing w:after="0" w:line="240" w:lineRule="auto"/>
        <w:rPr>
          <w:rFonts w:cstheme="minorHAnsi"/>
        </w:rPr>
      </w:pPr>
      <w:r w:rsidRPr="00793E7D">
        <w:rPr>
          <w:rFonts w:cstheme="minorHAnsi"/>
        </w:rPr>
        <w:t xml:space="preserve">Purpose: Indicates efficient use of community resources.  High occupancy indicates system efficiency and community demand for services.  Project occupancy data is reported to HUD </w:t>
      </w:r>
      <w:r w:rsidR="00CB096B">
        <w:rPr>
          <w:rFonts w:cstheme="minorHAnsi"/>
        </w:rPr>
        <w:t>three times</w:t>
      </w:r>
      <w:r w:rsidRPr="00793E7D">
        <w:rPr>
          <w:rFonts w:cstheme="minorHAnsi"/>
        </w:rPr>
        <w:t xml:space="preserve"> a year via the Housing Inventory Chart (HIC)</w:t>
      </w:r>
      <w:r w:rsidR="004F5017">
        <w:rPr>
          <w:rFonts w:cstheme="minorHAnsi"/>
        </w:rPr>
        <w:t xml:space="preserve">, </w:t>
      </w:r>
      <w:r w:rsidR="004C09A8">
        <w:rPr>
          <w:rFonts w:cstheme="minorHAnsi"/>
        </w:rPr>
        <w:t>the Longitudinal Systems Analysis</w:t>
      </w:r>
      <w:r w:rsidRPr="00793E7D">
        <w:rPr>
          <w:rFonts w:cstheme="minorHAnsi"/>
        </w:rPr>
        <w:t xml:space="preserve"> (</w:t>
      </w:r>
      <w:r w:rsidR="004C09A8">
        <w:rPr>
          <w:rFonts w:cstheme="minorHAnsi"/>
        </w:rPr>
        <w:t>LSA</w:t>
      </w:r>
      <w:r w:rsidRPr="00793E7D">
        <w:rPr>
          <w:rFonts w:cstheme="minorHAnsi"/>
        </w:rPr>
        <w:t>)</w:t>
      </w:r>
      <w:r w:rsidR="004F5017">
        <w:rPr>
          <w:rFonts w:cstheme="minorHAnsi"/>
        </w:rPr>
        <w:t xml:space="preserve">, and the </w:t>
      </w:r>
      <w:r w:rsidR="00FD4E57">
        <w:rPr>
          <w:rFonts w:cstheme="minorHAnsi"/>
        </w:rPr>
        <w:t xml:space="preserve">Annual Performance Report (APR). </w:t>
      </w:r>
    </w:p>
    <w:p w14:paraId="3B1B92FD" w14:textId="66AEC977" w:rsidR="00DD3C66" w:rsidRPr="00793E7D" w:rsidRDefault="00DD3C66" w:rsidP="002555FE">
      <w:pPr>
        <w:pStyle w:val="ListParagraph"/>
        <w:numPr>
          <w:ilvl w:val="1"/>
          <w:numId w:val="5"/>
        </w:numPr>
        <w:spacing w:after="0" w:line="240" w:lineRule="auto"/>
        <w:rPr>
          <w:rFonts w:cstheme="minorHAnsi"/>
        </w:rPr>
      </w:pPr>
      <w:r w:rsidRPr="00793E7D">
        <w:rPr>
          <w:rFonts w:cstheme="minorHAnsi"/>
        </w:rPr>
        <w:t>Percentage of chronically homeless households served (PSH projects only)</w:t>
      </w:r>
    </w:p>
    <w:p w14:paraId="2BE2C8F5" w14:textId="77777777" w:rsidR="00DD3C66" w:rsidRPr="00793E7D" w:rsidRDefault="00DD3C66" w:rsidP="002555FE">
      <w:pPr>
        <w:pStyle w:val="ListParagraph"/>
        <w:numPr>
          <w:ilvl w:val="0"/>
          <w:numId w:val="6"/>
        </w:numPr>
        <w:spacing w:after="0" w:line="240" w:lineRule="auto"/>
        <w:rPr>
          <w:rFonts w:cstheme="minorHAnsi"/>
        </w:rPr>
      </w:pPr>
      <w:r w:rsidRPr="00793E7D">
        <w:rPr>
          <w:rFonts w:cstheme="minorHAnsi"/>
        </w:rPr>
        <w:t>Purpose: Indicates project success in ending chronic homelessness by measuring the number of chronically homeless participants served in the project during the measured year.</w:t>
      </w:r>
    </w:p>
    <w:p w14:paraId="7BDBA47B" w14:textId="77777777" w:rsidR="00DD3C66" w:rsidRPr="00793E7D" w:rsidRDefault="00DD3C66" w:rsidP="002555FE">
      <w:pPr>
        <w:pStyle w:val="ListParagraph"/>
        <w:numPr>
          <w:ilvl w:val="1"/>
          <w:numId w:val="5"/>
        </w:numPr>
        <w:spacing w:after="0" w:line="240" w:lineRule="auto"/>
        <w:rPr>
          <w:rFonts w:cstheme="minorHAnsi"/>
        </w:rPr>
      </w:pPr>
      <w:r w:rsidRPr="00793E7D">
        <w:rPr>
          <w:rFonts w:cstheme="minorHAnsi"/>
        </w:rPr>
        <w:t>Percentage of participants who remained in PSH or exited to permanent housing</w:t>
      </w:r>
    </w:p>
    <w:p w14:paraId="2510B0D6" w14:textId="4260E847" w:rsidR="00DD3C66" w:rsidRPr="00793E7D" w:rsidRDefault="00DD3C66" w:rsidP="002555FE">
      <w:pPr>
        <w:pStyle w:val="ListParagraph"/>
        <w:numPr>
          <w:ilvl w:val="0"/>
          <w:numId w:val="7"/>
        </w:numPr>
        <w:spacing w:after="0" w:line="240" w:lineRule="auto"/>
        <w:rPr>
          <w:rFonts w:cstheme="minorHAnsi"/>
        </w:rPr>
      </w:pPr>
      <w:r w:rsidRPr="00793E7D">
        <w:rPr>
          <w:rFonts w:cstheme="minorHAnsi"/>
        </w:rPr>
        <w:t>Purpose: Indicates project success in ending homelessness by measuring the number of participants with a permanent destination at project exit and those who remained in a permanent supportive housing project compared to the total number of participants active in the project during the measured year.</w:t>
      </w:r>
    </w:p>
    <w:p w14:paraId="1ABBBB38" w14:textId="43C016D4" w:rsidR="00DD3C66" w:rsidRPr="00D4487B" w:rsidRDefault="00DD3C66" w:rsidP="002555FE">
      <w:pPr>
        <w:pStyle w:val="ListParagraph"/>
        <w:numPr>
          <w:ilvl w:val="1"/>
          <w:numId w:val="5"/>
        </w:numPr>
        <w:spacing w:after="0" w:line="240" w:lineRule="auto"/>
        <w:rPr>
          <w:rFonts w:cstheme="minorHAnsi"/>
        </w:rPr>
      </w:pPr>
      <w:r w:rsidRPr="00D4487B">
        <w:rPr>
          <w:rFonts w:cstheme="minorHAnsi"/>
        </w:rPr>
        <w:t>Average length of stay of participants (RRH projects only)</w:t>
      </w:r>
    </w:p>
    <w:p w14:paraId="7F58FC0B" w14:textId="648BD450" w:rsidR="00DD3C66" w:rsidRPr="00D4487B" w:rsidRDefault="00DD3C66" w:rsidP="002555FE">
      <w:pPr>
        <w:pStyle w:val="ListParagraph"/>
        <w:numPr>
          <w:ilvl w:val="0"/>
          <w:numId w:val="8"/>
        </w:numPr>
        <w:spacing w:after="0" w:line="240" w:lineRule="auto"/>
        <w:rPr>
          <w:rFonts w:cstheme="minorHAnsi"/>
        </w:rPr>
      </w:pPr>
      <w:r w:rsidRPr="00D4487B">
        <w:rPr>
          <w:rFonts w:cstheme="minorHAnsi"/>
        </w:rPr>
        <w:t xml:space="preserve">Purpose: </w:t>
      </w:r>
      <w:r w:rsidR="00EC6810" w:rsidRPr="00D4487B">
        <w:rPr>
          <w:rFonts w:cstheme="minorHAnsi"/>
        </w:rPr>
        <w:t xml:space="preserve">Indicates the efficiency </w:t>
      </w:r>
      <w:r w:rsidR="00760B5C" w:rsidRPr="00D4487B">
        <w:rPr>
          <w:rFonts w:cstheme="minorHAnsi"/>
        </w:rPr>
        <w:t>of the program and self-sufficiency of participants</w:t>
      </w:r>
      <w:r w:rsidR="006A3DCC">
        <w:rPr>
          <w:rFonts w:cstheme="minorHAnsi"/>
        </w:rPr>
        <w:t>.</w:t>
      </w:r>
      <w:r w:rsidR="00760B5C" w:rsidRPr="00D4487B">
        <w:rPr>
          <w:rFonts w:cstheme="minorHAnsi"/>
        </w:rPr>
        <w:t xml:space="preserve"> </w:t>
      </w:r>
    </w:p>
    <w:p w14:paraId="45BD3F84" w14:textId="47F6D210" w:rsidR="00DD3C66" w:rsidRPr="00793E7D" w:rsidRDefault="00DD3C66" w:rsidP="002555FE">
      <w:pPr>
        <w:pStyle w:val="ListParagraph"/>
        <w:numPr>
          <w:ilvl w:val="1"/>
          <w:numId w:val="5"/>
        </w:numPr>
        <w:spacing w:after="0" w:line="240" w:lineRule="auto"/>
        <w:rPr>
          <w:rFonts w:cstheme="minorHAnsi"/>
        </w:rPr>
      </w:pPr>
      <w:r w:rsidRPr="00793E7D">
        <w:rPr>
          <w:rFonts w:cstheme="minorHAnsi"/>
        </w:rPr>
        <w:t>Percentage of adults at exit or annual assessment who gained or increased employment income</w:t>
      </w:r>
    </w:p>
    <w:p w14:paraId="083A846C" w14:textId="77777777" w:rsidR="00DD3C66" w:rsidRPr="00793E7D" w:rsidRDefault="00DD3C66" w:rsidP="002555FE">
      <w:pPr>
        <w:pStyle w:val="ListParagraph"/>
        <w:numPr>
          <w:ilvl w:val="0"/>
          <w:numId w:val="9"/>
        </w:numPr>
        <w:spacing w:after="0" w:line="240" w:lineRule="auto"/>
        <w:rPr>
          <w:rFonts w:cstheme="minorHAnsi"/>
        </w:rPr>
      </w:pPr>
      <w:r w:rsidRPr="00793E7D">
        <w:rPr>
          <w:rFonts w:cstheme="minorHAnsi"/>
        </w:rPr>
        <w:t xml:space="preserve">Purpose: Indicates that the project is assisting households to increase self-sufficiency and stabilize housing by retaining or gaining employment income.  </w:t>
      </w:r>
    </w:p>
    <w:p w14:paraId="49443095" w14:textId="7D6CF681" w:rsidR="00DD3C66" w:rsidRPr="00793E7D" w:rsidRDefault="00DD3C66" w:rsidP="002555FE">
      <w:pPr>
        <w:pStyle w:val="ListParagraph"/>
        <w:numPr>
          <w:ilvl w:val="1"/>
          <w:numId w:val="5"/>
        </w:numPr>
        <w:spacing w:after="0" w:line="240" w:lineRule="auto"/>
        <w:rPr>
          <w:rFonts w:cstheme="minorHAnsi"/>
        </w:rPr>
      </w:pPr>
      <w:r w:rsidRPr="00793E7D">
        <w:rPr>
          <w:rFonts w:cstheme="minorHAnsi"/>
        </w:rPr>
        <w:t>Percentage of adults at exit or annual assessment who gained or increased non-employment cash income</w:t>
      </w:r>
    </w:p>
    <w:p w14:paraId="5808AA68" w14:textId="77777777" w:rsidR="00DD3C66" w:rsidRPr="00793E7D" w:rsidRDefault="00DD3C66" w:rsidP="002555FE">
      <w:pPr>
        <w:pStyle w:val="ListParagraph"/>
        <w:numPr>
          <w:ilvl w:val="0"/>
          <w:numId w:val="10"/>
        </w:numPr>
        <w:spacing w:after="0" w:line="240" w:lineRule="auto"/>
        <w:rPr>
          <w:rFonts w:cstheme="minorHAnsi"/>
        </w:rPr>
      </w:pPr>
      <w:r w:rsidRPr="00793E7D">
        <w:rPr>
          <w:rFonts w:cstheme="minorHAnsi"/>
        </w:rPr>
        <w:t xml:space="preserve">Purpose: Indicates that the project is assisting participants toward self-sufficiency through retaining or increasing income by utilizing all possible resources available to participants. </w:t>
      </w:r>
    </w:p>
    <w:p w14:paraId="75B8E711" w14:textId="57FB3359" w:rsidR="00DD3C66" w:rsidRPr="00D4487B" w:rsidRDefault="00DD3C66" w:rsidP="002555FE">
      <w:pPr>
        <w:pStyle w:val="ListParagraph"/>
        <w:numPr>
          <w:ilvl w:val="1"/>
          <w:numId w:val="5"/>
        </w:numPr>
        <w:spacing w:after="0" w:line="240" w:lineRule="auto"/>
        <w:rPr>
          <w:rFonts w:cstheme="minorHAnsi"/>
        </w:rPr>
      </w:pPr>
      <w:r w:rsidRPr="00793E7D">
        <w:rPr>
          <w:rFonts w:cstheme="minorHAnsi"/>
        </w:rPr>
        <w:t>Ret</w:t>
      </w:r>
      <w:r w:rsidRPr="00D4487B">
        <w:rPr>
          <w:rFonts w:cstheme="minorHAnsi"/>
        </w:rPr>
        <w:t>urns to Homelessness</w:t>
      </w:r>
    </w:p>
    <w:p w14:paraId="0C4D8386" w14:textId="635CE936" w:rsidR="00570365" w:rsidRDefault="00DD3C66" w:rsidP="002555FE">
      <w:pPr>
        <w:pStyle w:val="ListParagraph"/>
        <w:numPr>
          <w:ilvl w:val="0"/>
          <w:numId w:val="11"/>
        </w:numPr>
        <w:spacing w:after="0" w:line="240" w:lineRule="auto"/>
        <w:rPr>
          <w:rFonts w:cstheme="minorHAnsi"/>
        </w:rPr>
      </w:pPr>
      <w:r w:rsidRPr="00D4487B">
        <w:rPr>
          <w:rFonts w:cstheme="minorHAnsi"/>
        </w:rPr>
        <w:t>Purpose:</w:t>
      </w:r>
      <w:r w:rsidR="00760B5C" w:rsidRPr="00D4487B">
        <w:rPr>
          <w:rFonts w:cstheme="minorHAnsi"/>
        </w:rPr>
        <w:t xml:space="preserve"> Indicates the project’s long-term success of participants who </w:t>
      </w:r>
      <w:r w:rsidR="00D4487B" w:rsidRPr="00D4487B">
        <w:rPr>
          <w:rFonts w:cstheme="minorHAnsi"/>
        </w:rPr>
        <w:t xml:space="preserve">successfully </w:t>
      </w:r>
      <w:r w:rsidR="00760B5C" w:rsidRPr="00D4487B">
        <w:rPr>
          <w:rFonts w:cstheme="minorHAnsi"/>
        </w:rPr>
        <w:t>exited</w:t>
      </w:r>
      <w:r w:rsidR="007E1601">
        <w:rPr>
          <w:rFonts w:cstheme="minorHAnsi"/>
        </w:rPr>
        <w:t xml:space="preserve"> two years ago</w:t>
      </w:r>
      <w:r w:rsidR="006A3DCC">
        <w:rPr>
          <w:rFonts w:cstheme="minorHAnsi"/>
        </w:rPr>
        <w:t>.</w:t>
      </w:r>
    </w:p>
    <w:p w14:paraId="68F004DD" w14:textId="77777777" w:rsidR="00570365" w:rsidRPr="00570365" w:rsidRDefault="00570365" w:rsidP="00DE1103">
      <w:pPr>
        <w:spacing w:after="0" w:line="240" w:lineRule="auto"/>
        <w:ind w:left="360"/>
        <w:rPr>
          <w:rFonts w:cstheme="minorHAnsi"/>
        </w:rPr>
      </w:pPr>
    </w:p>
    <w:p w14:paraId="20A2B2BE" w14:textId="655AABDF" w:rsidR="00DD3C66" w:rsidRPr="00793E7D" w:rsidRDefault="00DD3C66" w:rsidP="00DE1103">
      <w:pPr>
        <w:spacing w:after="0" w:line="240" w:lineRule="auto"/>
        <w:rPr>
          <w:rFonts w:cstheme="minorHAnsi"/>
          <w:b/>
          <w:u w:val="single"/>
        </w:rPr>
      </w:pPr>
      <w:r w:rsidRPr="00793E7D">
        <w:rPr>
          <w:rFonts w:cstheme="minorHAnsi"/>
          <w:b/>
          <w:u w:val="single"/>
        </w:rPr>
        <w:t>HMIS Data Quality</w:t>
      </w:r>
      <w:r w:rsidR="00793E7D" w:rsidRPr="00793E7D">
        <w:rPr>
          <w:rFonts w:cstheme="minorHAnsi"/>
          <w:b/>
          <w:u w:val="single"/>
        </w:rPr>
        <w:t>:</w:t>
      </w:r>
    </w:p>
    <w:p w14:paraId="0A12141D" w14:textId="77777777" w:rsidR="00DD3C66" w:rsidRPr="00793E7D" w:rsidRDefault="00DD3C66" w:rsidP="002555FE">
      <w:pPr>
        <w:pStyle w:val="ListParagraph"/>
        <w:numPr>
          <w:ilvl w:val="1"/>
          <w:numId w:val="5"/>
        </w:numPr>
        <w:spacing w:after="0" w:line="240" w:lineRule="auto"/>
        <w:rPr>
          <w:rFonts w:cstheme="minorHAnsi"/>
        </w:rPr>
      </w:pPr>
      <w:r w:rsidRPr="00793E7D">
        <w:rPr>
          <w:rFonts w:cstheme="minorHAnsi"/>
        </w:rPr>
        <w:t>Personal Identifying Information Error Rate</w:t>
      </w:r>
    </w:p>
    <w:p w14:paraId="729A4C30" w14:textId="77777777" w:rsidR="00DD3C66" w:rsidRPr="00793E7D" w:rsidRDefault="00DD3C66" w:rsidP="002555FE">
      <w:pPr>
        <w:pStyle w:val="ListParagraph"/>
        <w:numPr>
          <w:ilvl w:val="0"/>
          <w:numId w:val="12"/>
        </w:numPr>
        <w:spacing w:after="0" w:line="240" w:lineRule="auto"/>
        <w:rPr>
          <w:rFonts w:cstheme="minorHAnsi"/>
        </w:rPr>
      </w:pPr>
      <w:r w:rsidRPr="00793E7D">
        <w:rPr>
          <w:rFonts w:cstheme="minorHAnsi"/>
        </w:rPr>
        <w:t xml:space="preserve">Purpose:  To achieve accurate data collection and to satisfy HUD HMIS data requirements, projects must ensure that data </w:t>
      </w:r>
      <w:proofErr w:type="gramStart"/>
      <w:r w:rsidRPr="00793E7D">
        <w:rPr>
          <w:rFonts w:cstheme="minorHAnsi"/>
        </w:rPr>
        <w:t>entered into</w:t>
      </w:r>
      <w:proofErr w:type="gramEnd"/>
      <w:r w:rsidRPr="00793E7D">
        <w:rPr>
          <w:rFonts w:cstheme="minorHAnsi"/>
        </w:rPr>
        <w:t xml:space="preserve"> the local HMIS system is complete. </w:t>
      </w:r>
    </w:p>
    <w:p w14:paraId="0FFB0931" w14:textId="77777777" w:rsidR="00DD3C66" w:rsidRPr="00793E7D" w:rsidRDefault="00DD3C66" w:rsidP="002555FE">
      <w:pPr>
        <w:pStyle w:val="ListParagraph"/>
        <w:numPr>
          <w:ilvl w:val="1"/>
          <w:numId w:val="5"/>
        </w:numPr>
        <w:spacing w:after="0" w:line="240" w:lineRule="auto"/>
        <w:rPr>
          <w:rFonts w:cstheme="minorHAnsi"/>
        </w:rPr>
      </w:pPr>
      <w:r w:rsidRPr="00793E7D">
        <w:rPr>
          <w:rFonts w:cstheme="minorHAnsi"/>
        </w:rPr>
        <w:t>Universal Data Elements Error Rate</w:t>
      </w:r>
    </w:p>
    <w:p w14:paraId="2C9C5838" w14:textId="77777777" w:rsidR="00DD3C66" w:rsidRPr="00793E7D" w:rsidRDefault="00DD3C66" w:rsidP="002555FE">
      <w:pPr>
        <w:pStyle w:val="ListParagraph"/>
        <w:numPr>
          <w:ilvl w:val="0"/>
          <w:numId w:val="13"/>
        </w:numPr>
        <w:spacing w:after="0" w:line="240" w:lineRule="auto"/>
        <w:rPr>
          <w:rFonts w:cstheme="minorHAnsi"/>
        </w:rPr>
      </w:pPr>
      <w:r w:rsidRPr="00793E7D">
        <w:rPr>
          <w:rFonts w:cstheme="minorHAnsi"/>
        </w:rPr>
        <w:t xml:space="preserve">Purpose: To achieve accurate data collection and to satisfy HUD HMIS data requirements, projects must ensure that data </w:t>
      </w:r>
      <w:proofErr w:type="gramStart"/>
      <w:r w:rsidRPr="00793E7D">
        <w:rPr>
          <w:rFonts w:cstheme="minorHAnsi"/>
        </w:rPr>
        <w:t>entered into</w:t>
      </w:r>
      <w:proofErr w:type="gramEnd"/>
      <w:r w:rsidRPr="00793E7D">
        <w:rPr>
          <w:rFonts w:cstheme="minorHAnsi"/>
        </w:rPr>
        <w:t xml:space="preserve"> the local HMIS system is complete.</w:t>
      </w:r>
    </w:p>
    <w:p w14:paraId="3E9C6E92" w14:textId="1EFB0214" w:rsidR="00DD3C66" w:rsidRPr="00793E7D" w:rsidRDefault="00DD3C66" w:rsidP="002555FE">
      <w:pPr>
        <w:pStyle w:val="ListParagraph"/>
        <w:numPr>
          <w:ilvl w:val="1"/>
          <w:numId w:val="5"/>
        </w:numPr>
        <w:spacing w:after="0" w:line="240" w:lineRule="auto"/>
        <w:rPr>
          <w:rFonts w:cstheme="minorHAnsi"/>
        </w:rPr>
      </w:pPr>
      <w:r w:rsidRPr="00793E7D">
        <w:rPr>
          <w:rFonts w:cstheme="minorHAnsi"/>
        </w:rPr>
        <w:t>Income and Housing Data Quality</w:t>
      </w:r>
    </w:p>
    <w:p w14:paraId="17AED0A9" w14:textId="043650A6" w:rsidR="00570365" w:rsidRDefault="00DD3C66" w:rsidP="002555FE">
      <w:pPr>
        <w:pStyle w:val="ListParagraph"/>
        <w:numPr>
          <w:ilvl w:val="0"/>
          <w:numId w:val="14"/>
        </w:numPr>
        <w:spacing w:after="0" w:line="240" w:lineRule="auto"/>
        <w:rPr>
          <w:rFonts w:cstheme="minorHAnsi"/>
        </w:rPr>
      </w:pPr>
      <w:r w:rsidRPr="00793E7D">
        <w:rPr>
          <w:rFonts w:cstheme="minorHAnsi"/>
        </w:rPr>
        <w:t>Purpose:</w:t>
      </w:r>
      <w:r w:rsidR="00650D9E">
        <w:rPr>
          <w:rFonts w:cstheme="minorHAnsi"/>
        </w:rPr>
        <w:t xml:space="preserve"> </w:t>
      </w:r>
      <w:r w:rsidR="00650D9E" w:rsidRPr="00793E7D">
        <w:rPr>
          <w:rFonts w:cstheme="minorHAnsi"/>
        </w:rPr>
        <w:t xml:space="preserve">To achieve accurate data collection and to satisfy HUD HMIS data requirements, projects must ensure that data </w:t>
      </w:r>
      <w:r w:rsidR="00564EAC" w:rsidRPr="00793E7D">
        <w:rPr>
          <w:rFonts w:cstheme="minorHAnsi"/>
        </w:rPr>
        <w:t xml:space="preserve">entered </w:t>
      </w:r>
      <w:r w:rsidR="00564EAC">
        <w:rPr>
          <w:rFonts w:cstheme="minorHAnsi"/>
        </w:rPr>
        <w:t xml:space="preserve">in </w:t>
      </w:r>
      <w:r w:rsidR="00564EAC" w:rsidRPr="00793E7D">
        <w:rPr>
          <w:rFonts w:cstheme="minorHAnsi"/>
        </w:rPr>
        <w:t>the</w:t>
      </w:r>
      <w:r w:rsidR="00650D9E" w:rsidRPr="00793E7D">
        <w:rPr>
          <w:rFonts w:cstheme="minorHAnsi"/>
        </w:rPr>
        <w:t xml:space="preserve"> local HMIS system is complete</w:t>
      </w:r>
      <w:r w:rsidR="00650D9E">
        <w:rPr>
          <w:rFonts w:cstheme="minorHAnsi"/>
        </w:rPr>
        <w:t>.</w:t>
      </w:r>
    </w:p>
    <w:p w14:paraId="247BE97E" w14:textId="77777777" w:rsidR="00DE1103" w:rsidRDefault="00DE1103" w:rsidP="00DE1103">
      <w:pPr>
        <w:spacing w:after="0" w:line="240" w:lineRule="auto"/>
        <w:rPr>
          <w:rFonts w:cstheme="minorHAnsi"/>
          <w:i/>
        </w:rPr>
      </w:pPr>
    </w:p>
    <w:p w14:paraId="78519CA3" w14:textId="77777777" w:rsidR="002C3776" w:rsidRDefault="002C3776" w:rsidP="002C3776">
      <w:pPr>
        <w:spacing w:after="0" w:line="240" w:lineRule="auto"/>
        <w:rPr>
          <w:rFonts w:cstheme="minorHAnsi"/>
          <w:i/>
        </w:rPr>
      </w:pPr>
      <w:r>
        <w:rPr>
          <w:rFonts w:cstheme="minorHAnsi"/>
          <w:i/>
        </w:rPr>
        <w:lastRenderedPageBreak/>
        <w:t xml:space="preserve">Data provided from non-HMIS participating agencies is unable to be processed through the electronic database utilized by HMIS participating agencies. The data is sent in a CSV format and will be reviewed outside of the system for data quality and completeness. </w:t>
      </w:r>
    </w:p>
    <w:p w14:paraId="10E1AD6B" w14:textId="77777777" w:rsidR="00DE1103" w:rsidRPr="00570365" w:rsidRDefault="00DE1103" w:rsidP="00DE1103">
      <w:pPr>
        <w:spacing w:after="0" w:line="240" w:lineRule="auto"/>
        <w:rPr>
          <w:rFonts w:cstheme="minorHAnsi"/>
          <w:i/>
        </w:rPr>
      </w:pPr>
    </w:p>
    <w:p w14:paraId="59FD04BE" w14:textId="628071A3" w:rsidR="00DD3C66" w:rsidRPr="00793E7D" w:rsidRDefault="00DD3C66" w:rsidP="00DE1103">
      <w:pPr>
        <w:spacing w:after="0" w:line="240" w:lineRule="auto"/>
        <w:rPr>
          <w:rFonts w:cstheme="minorHAnsi"/>
          <w:b/>
          <w:u w:val="single"/>
        </w:rPr>
      </w:pPr>
      <w:r w:rsidRPr="00793E7D">
        <w:rPr>
          <w:rFonts w:cstheme="minorHAnsi"/>
          <w:b/>
          <w:u w:val="single"/>
        </w:rPr>
        <w:t>Coordinated Entry System Participation</w:t>
      </w:r>
      <w:r w:rsidR="00793E7D" w:rsidRPr="00793E7D">
        <w:rPr>
          <w:rFonts w:cstheme="minorHAnsi"/>
          <w:b/>
          <w:u w:val="single"/>
        </w:rPr>
        <w:t>:</w:t>
      </w:r>
    </w:p>
    <w:p w14:paraId="773AEE2C" w14:textId="1D728045" w:rsidR="00DD3C66" w:rsidRPr="00793E7D" w:rsidRDefault="00DD3C66" w:rsidP="002555FE">
      <w:pPr>
        <w:pStyle w:val="ListParagraph"/>
        <w:numPr>
          <w:ilvl w:val="1"/>
          <w:numId w:val="5"/>
        </w:numPr>
        <w:spacing w:after="0" w:line="240" w:lineRule="auto"/>
        <w:rPr>
          <w:rFonts w:cstheme="minorHAnsi"/>
        </w:rPr>
      </w:pPr>
      <w:r w:rsidRPr="00793E7D">
        <w:rPr>
          <w:rFonts w:cstheme="minorHAnsi"/>
        </w:rPr>
        <w:t>Time to Lease Up</w:t>
      </w:r>
    </w:p>
    <w:p w14:paraId="413BD065" w14:textId="0A6BABFE" w:rsidR="00DD3C66" w:rsidRPr="00793E7D" w:rsidRDefault="00DD3C66" w:rsidP="002555FE">
      <w:pPr>
        <w:pStyle w:val="ListParagraph"/>
        <w:numPr>
          <w:ilvl w:val="0"/>
          <w:numId w:val="15"/>
        </w:numPr>
        <w:spacing w:after="0" w:line="240" w:lineRule="auto"/>
        <w:rPr>
          <w:rFonts w:cstheme="minorHAnsi"/>
        </w:rPr>
      </w:pPr>
      <w:r w:rsidRPr="00793E7D">
        <w:rPr>
          <w:rFonts w:cstheme="minorHAnsi"/>
        </w:rPr>
        <w:t xml:space="preserve">Purpose: TX-601 set a community-wide goal to house clients </w:t>
      </w:r>
      <w:r w:rsidRPr="00D30173">
        <w:rPr>
          <w:rFonts w:cstheme="minorHAnsi"/>
        </w:rPr>
        <w:t xml:space="preserve">within </w:t>
      </w:r>
      <w:r w:rsidR="00D30173" w:rsidRPr="00D30173">
        <w:rPr>
          <w:rFonts w:cstheme="minorHAnsi"/>
        </w:rPr>
        <w:t>30</w:t>
      </w:r>
      <w:r w:rsidRPr="00D30173">
        <w:rPr>
          <w:rFonts w:cstheme="minorHAnsi"/>
        </w:rPr>
        <w:t xml:space="preserve"> days of</w:t>
      </w:r>
      <w:r w:rsidRPr="00E67882">
        <w:rPr>
          <w:rFonts w:cstheme="minorHAnsi"/>
        </w:rPr>
        <w:t xml:space="preserve"> project enrollment.</w:t>
      </w:r>
      <w:r w:rsidRPr="00793E7D">
        <w:rPr>
          <w:rFonts w:cstheme="minorHAnsi"/>
        </w:rPr>
        <w:t xml:space="preserve"> This metric will allow TX-601 to measure progress towards reaching this goal.</w:t>
      </w:r>
    </w:p>
    <w:p w14:paraId="71A2AC4D" w14:textId="278F0595" w:rsidR="00DD3C66" w:rsidRPr="00793E7D" w:rsidRDefault="00DD3C66" w:rsidP="002555FE">
      <w:pPr>
        <w:pStyle w:val="ListParagraph"/>
        <w:numPr>
          <w:ilvl w:val="1"/>
          <w:numId w:val="5"/>
        </w:numPr>
        <w:spacing w:after="0" w:line="240" w:lineRule="auto"/>
        <w:rPr>
          <w:rFonts w:cstheme="minorHAnsi"/>
        </w:rPr>
      </w:pPr>
      <w:r w:rsidRPr="00793E7D">
        <w:rPr>
          <w:rFonts w:cstheme="minorHAnsi"/>
        </w:rPr>
        <w:t>Accepted Referrals</w:t>
      </w:r>
    </w:p>
    <w:p w14:paraId="4CCC383F" w14:textId="6418BF10" w:rsidR="00082677" w:rsidRPr="00082677" w:rsidRDefault="00DD3C66" w:rsidP="002555FE">
      <w:pPr>
        <w:pStyle w:val="ListParagraph"/>
        <w:numPr>
          <w:ilvl w:val="0"/>
          <w:numId w:val="16"/>
        </w:numPr>
        <w:spacing w:after="0" w:line="240" w:lineRule="auto"/>
        <w:rPr>
          <w:rFonts w:cstheme="minorHAnsi"/>
        </w:rPr>
      </w:pPr>
      <w:r w:rsidRPr="00793E7D">
        <w:rPr>
          <w:rFonts w:cstheme="minorHAnsi"/>
        </w:rPr>
        <w:t xml:space="preserve">Purpose: TX-601 set a community-wide goal of accepting </w:t>
      </w:r>
      <w:r w:rsidRPr="00E67882">
        <w:rPr>
          <w:rFonts w:cstheme="minorHAnsi"/>
        </w:rPr>
        <w:t>at least 90% of clients</w:t>
      </w:r>
      <w:r w:rsidR="00AD3170" w:rsidRPr="00E67882">
        <w:rPr>
          <w:rFonts w:cstheme="minorHAnsi"/>
        </w:rPr>
        <w:t xml:space="preserve"> referred</w:t>
      </w:r>
      <w:r w:rsidR="00AD3170">
        <w:rPr>
          <w:rFonts w:cstheme="minorHAnsi"/>
        </w:rPr>
        <w:t xml:space="preserve"> from Coordinated Entry</w:t>
      </w:r>
      <w:r w:rsidRPr="00793E7D">
        <w:rPr>
          <w:rFonts w:cstheme="minorHAnsi"/>
        </w:rPr>
        <w:t xml:space="preserve"> (no more than 10% denial rate). This metric will allow TX-601 to measure progress towards reaching this goal.</w:t>
      </w:r>
      <w:r w:rsidR="00082677">
        <w:rPr>
          <w:rFonts w:cstheme="minorHAnsi"/>
        </w:rPr>
        <w:t xml:space="preserve"> Based on software capacity at the time scorecards were pulled, this item did not contribute to the scorecard score. </w:t>
      </w:r>
    </w:p>
    <w:p w14:paraId="49A68090" w14:textId="77777777" w:rsidR="00885859" w:rsidRPr="00885859" w:rsidRDefault="00885859" w:rsidP="00DE1103">
      <w:pPr>
        <w:spacing w:after="0" w:line="240" w:lineRule="auto"/>
        <w:rPr>
          <w:rFonts w:cstheme="minorHAnsi"/>
        </w:rPr>
      </w:pPr>
    </w:p>
    <w:p w14:paraId="2EEB8DE5" w14:textId="74945C11" w:rsidR="00DD3C66" w:rsidRPr="00793E7D" w:rsidRDefault="00DD3C66" w:rsidP="00DE1103">
      <w:pPr>
        <w:spacing w:after="0" w:line="240" w:lineRule="auto"/>
        <w:rPr>
          <w:rFonts w:cstheme="minorHAnsi"/>
          <w:b/>
          <w:u w:val="single"/>
        </w:rPr>
      </w:pPr>
      <w:r w:rsidRPr="00793E7D">
        <w:rPr>
          <w:rFonts w:cstheme="minorHAnsi"/>
          <w:b/>
          <w:u w:val="single"/>
        </w:rPr>
        <w:t>Grant Management &amp; Financials</w:t>
      </w:r>
      <w:r w:rsidR="00793E7D" w:rsidRPr="00793E7D">
        <w:rPr>
          <w:rFonts w:cstheme="minorHAnsi"/>
          <w:b/>
          <w:u w:val="single"/>
        </w:rPr>
        <w:t>:</w:t>
      </w:r>
    </w:p>
    <w:p w14:paraId="53090C74" w14:textId="2E1C7701" w:rsidR="00373E92" w:rsidRDefault="00373E92" w:rsidP="002555FE">
      <w:pPr>
        <w:pStyle w:val="ListParagraph"/>
        <w:numPr>
          <w:ilvl w:val="1"/>
          <w:numId w:val="5"/>
        </w:numPr>
        <w:spacing w:after="0" w:line="240" w:lineRule="auto"/>
        <w:rPr>
          <w:rFonts w:cstheme="minorHAnsi"/>
        </w:rPr>
      </w:pPr>
      <w:r>
        <w:rPr>
          <w:rFonts w:cstheme="minorHAnsi"/>
        </w:rPr>
        <w:t>Projected Project Spend Down</w:t>
      </w:r>
    </w:p>
    <w:p w14:paraId="150E2421" w14:textId="7E6BA8E3" w:rsidR="00373E92" w:rsidRPr="00373E92" w:rsidRDefault="00373E92" w:rsidP="002555FE">
      <w:pPr>
        <w:pStyle w:val="ListParagraph"/>
        <w:numPr>
          <w:ilvl w:val="0"/>
          <w:numId w:val="26"/>
        </w:numPr>
        <w:spacing w:after="0" w:line="240" w:lineRule="auto"/>
        <w:rPr>
          <w:rFonts w:cstheme="minorHAnsi"/>
        </w:rPr>
      </w:pPr>
      <w:r>
        <w:rPr>
          <w:rFonts w:cstheme="minorHAnsi"/>
        </w:rPr>
        <w:t>Purpose: Ensure the program is on track to spend down all project funds by the end of its current grant term</w:t>
      </w:r>
      <w:r w:rsidR="006A3DCC">
        <w:rPr>
          <w:rFonts w:cstheme="minorHAnsi"/>
        </w:rPr>
        <w:t>.</w:t>
      </w:r>
    </w:p>
    <w:p w14:paraId="03407C2A" w14:textId="09B76090" w:rsidR="00EF086E" w:rsidRPr="00793E7D" w:rsidRDefault="00EF086E" w:rsidP="002555FE">
      <w:pPr>
        <w:pStyle w:val="ListParagraph"/>
        <w:numPr>
          <w:ilvl w:val="1"/>
          <w:numId w:val="5"/>
        </w:numPr>
        <w:spacing w:after="0" w:line="240" w:lineRule="auto"/>
        <w:rPr>
          <w:rFonts w:cstheme="minorHAnsi"/>
        </w:rPr>
      </w:pPr>
      <w:r w:rsidRPr="00793E7D">
        <w:rPr>
          <w:rFonts w:cstheme="minorHAnsi"/>
        </w:rPr>
        <w:t>Cost Efficiency</w:t>
      </w:r>
    </w:p>
    <w:p w14:paraId="5B003487" w14:textId="5E07D0B8" w:rsidR="00EF086E" w:rsidRPr="00793E7D" w:rsidRDefault="00EF086E" w:rsidP="002555FE">
      <w:pPr>
        <w:pStyle w:val="ListParagraph"/>
        <w:numPr>
          <w:ilvl w:val="0"/>
          <w:numId w:val="17"/>
        </w:numPr>
        <w:spacing w:after="0" w:line="240" w:lineRule="auto"/>
        <w:rPr>
          <w:rFonts w:cstheme="minorHAnsi"/>
        </w:rPr>
      </w:pPr>
      <w:r w:rsidRPr="00793E7D">
        <w:rPr>
          <w:rFonts w:cstheme="minorHAnsi"/>
        </w:rPr>
        <w:t>Purpose: It is important to HUD that programs demonstrate cost efficiency – the annual cost to retain or move someone into permanent housing.</w:t>
      </w:r>
    </w:p>
    <w:p w14:paraId="5FF176BA" w14:textId="722F47D6" w:rsidR="00EF086E" w:rsidRPr="00793E7D" w:rsidRDefault="00EF086E" w:rsidP="002555FE">
      <w:pPr>
        <w:pStyle w:val="ListParagraph"/>
        <w:numPr>
          <w:ilvl w:val="1"/>
          <w:numId w:val="5"/>
        </w:numPr>
        <w:spacing w:after="0" w:line="240" w:lineRule="auto"/>
        <w:rPr>
          <w:rFonts w:cstheme="minorHAnsi"/>
        </w:rPr>
      </w:pPr>
      <w:r w:rsidRPr="00793E7D">
        <w:rPr>
          <w:rFonts w:cstheme="minorHAnsi"/>
        </w:rPr>
        <w:t>Percentage of total grant funds recaptured in the most recent grant closeout</w:t>
      </w:r>
    </w:p>
    <w:p w14:paraId="09FA5104" w14:textId="48DEE15B" w:rsidR="00EF086E" w:rsidRPr="00793E7D" w:rsidRDefault="00EF086E" w:rsidP="002555FE">
      <w:pPr>
        <w:pStyle w:val="ListParagraph"/>
        <w:numPr>
          <w:ilvl w:val="0"/>
          <w:numId w:val="19"/>
        </w:numPr>
        <w:spacing w:after="0" w:line="240" w:lineRule="auto"/>
        <w:rPr>
          <w:rFonts w:cstheme="minorHAnsi"/>
        </w:rPr>
      </w:pPr>
      <w:r w:rsidRPr="00793E7D">
        <w:rPr>
          <w:rFonts w:cstheme="minorHAnsi"/>
        </w:rPr>
        <w:t>Purpose: It is important to HUD that programs show agency capacity to spend funds allocated in a timely manner and in full and allows for potential fund reallocation of unspent funds during the HUD CoC Competition.</w:t>
      </w:r>
    </w:p>
    <w:p w14:paraId="2978309C" w14:textId="0DAF9BBD" w:rsidR="00EF086E" w:rsidRPr="00793E7D" w:rsidRDefault="00EF086E" w:rsidP="002555FE">
      <w:pPr>
        <w:pStyle w:val="ListParagraph"/>
        <w:numPr>
          <w:ilvl w:val="1"/>
          <w:numId w:val="5"/>
        </w:numPr>
        <w:spacing w:after="0" w:line="240" w:lineRule="auto"/>
        <w:rPr>
          <w:rFonts w:cstheme="minorHAnsi"/>
        </w:rPr>
      </w:pPr>
      <w:r w:rsidRPr="00793E7D">
        <w:rPr>
          <w:rFonts w:cstheme="minorHAnsi"/>
        </w:rPr>
        <w:t>20</w:t>
      </w:r>
      <w:r w:rsidR="00D122B6">
        <w:rPr>
          <w:rFonts w:cstheme="minorHAnsi"/>
        </w:rPr>
        <w:t>21</w:t>
      </w:r>
      <w:r w:rsidRPr="00793E7D">
        <w:rPr>
          <w:rFonts w:cstheme="minorHAnsi"/>
        </w:rPr>
        <w:t xml:space="preserve"> PIT Count Participation</w:t>
      </w:r>
    </w:p>
    <w:p w14:paraId="743BC5D4" w14:textId="77777777" w:rsidR="00D122B6" w:rsidRPr="00793E7D" w:rsidRDefault="00D122B6" w:rsidP="002555FE">
      <w:pPr>
        <w:pStyle w:val="ListParagraph"/>
        <w:numPr>
          <w:ilvl w:val="0"/>
          <w:numId w:val="5"/>
        </w:numPr>
        <w:spacing w:after="0" w:line="240" w:lineRule="auto"/>
        <w:rPr>
          <w:rFonts w:cstheme="minorHAnsi"/>
        </w:rPr>
      </w:pPr>
      <w:r w:rsidRPr="00793E7D">
        <w:rPr>
          <w:rFonts w:cstheme="minorHAnsi"/>
        </w:rPr>
        <w:t>Purpose: Indicates if agency is participating in CoC-related activities.</w:t>
      </w:r>
      <w:r>
        <w:rPr>
          <w:rFonts w:cstheme="minorHAnsi"/>
        </w:rPr>
        <w:t xml:space="preserve"> Due to COVID-19, TX-601 only utilized street outreach teams to conduct the 2022 unsheltered PIT count. All renewal projects were given 10 points for this metric on FY2022 CoC scorecards.</w:t>
      </w:r>
    </w:p>
    <w:p w14:paraId="6638CD72" w14:textId="3096C690" w:rsidR="00EF086E" w:rsidRPr="00793E7D" w:rsidRDefault="00EF086E" w:rsidP="002555FE">
      <w:pPr>
        <w:pStyle w:val="ListParagraph"/>
        <w:numPr>
          <w:ilvl w:val="1"/>
          <w:numId w:val="5"/>
        </w:numPr>
        <w:spacing w:after="0" w:line="240" w:lineRule="auto"/>
        <w:rPr>
          <w:rFonts w:cstheme="minorHAnsi"/>
        </w:rPr>
      </w:pPr>
      <w:r w:rsidRPr="00793E7D">
        <w:rPr>
          <w:rFonts w:cstheme="minorHAnsi"/>
        </w:rPr>
        <w:t>CoC General Meeting Attendance</w:t>
      </w:r>
    </w:p>
    <w:p w14:paraId="234C612C" w14:textId="526CF56A" w:rsidR="00EF086E" w:rsidRDefault="00EF086E" w:rsidP="002555FE">
      <w:pPr>
        <w:pStyle w:val="ListParagraph"/>
        <w:numPr>
          <w:ilvl w:val="0"/>
          <w:numId w:val="20"/>
        </w:numPr>
        <w:spacing w:after="0" w:line="240" w:lineRule="auto"/>
        <w:rPr>
          <w:rFonts w:cstheme="minorHAnsi"/>
        </w:rPr>
      </w:pPr>
      <w:r w:rsidRPr="00793E7D">
        <w:rPr>
          <w:rFonts w:cstheme="minorHAnsi"/>
        </w:rPr>
        <w:t>Purpose: Indicates if agency is participating in CoC-related activities.</w:t>
      </w:r>
    </w:p>
    <w:p w14:paraId="390FD553" w14:textId="77777777" w:rsidR="00885859" w:rsidRPr="00885859" w:rsidRDefault="00885859" w:rsidP="00DE1103">
      <w:pPr>
        <w:spacing w:after="0" w:line="240" w:lineRule="auto"/>
        <w:rPr>
          <w:rFonts w:cstheme="minorHAnsi"/>
        </w:rPr>
      </w:pPr>
    </w:p>
    <w:p w14:paraId="69B570C3" w14:textId="77777777" w:rsidR="00274A6D" w:rsidRDefault="00EF086E" w:rsidP="00DE1103">
      <w:pPr>
        <w:spacing w:after="0" w:line="240" w:lineRule="auto"/>
        <w:rPr>
          <w:rFonts w:cstheme="minorHAnsi"/>
          <w:b/>
        </w:rPr>
      </w:pPr>
      <w:r w:rsidRPr="00793E7D">
        <w:rPr>
          <w:rFonts w:cstheme="minorHAnsi"/>
          <w:b/>
          <w:u w:val="single"/>
        </w:rPr>
        <w:t>Review Only</w:t>
      </w:r>
      <w:r w:rsidR="00793E7D" w:rsidRPr="00793E7D">
        <w:rPr>
          <w:rFonts w:cstheme="minorHAnsi"/>
          <w:b/>
          <w:u w:val="single"/>
        </w:rPr>
        <w:t>:</w:t>
      </w:r>
      <w:r w:rsidR="00793E7D" w:rsidRPr="00793E7D">
        <w:rPr>
          <w:rFonts w:cstheme="minorHAnsi"/>
          <w:b/>
        </w:rPr>
        <w:t xml:space="preserve"> </w:t>
      </w:r>
    </w:p>
    <w:p w14:paraId="5F6A26C7" w14:textId="52EF637F" w:rsidR="00EF086E" w:rsidRPr="00696FF9" w:rsidRDefault="00EF086E" w:rsidP="00DE1103">
      <w:pPr>
        <w:spacing w:after="0" w:line="240" w:lineRule="auto"/>
        <w:rPr>
          <w:rFonts w:cstheme="minorHAnsi"/>
        </w:rPr>
      </w:pPr>
      <w:r w:rsidRPr="00696FF9">
        <w:rPr>
          <w:rFonts w:cstheme="minorHAnsi"/>
        </w:rPr>
        <w:t xml:space="preserve">This section is </w:t>
      </w:r>
      <w:r w:rsidRPr="00696FF9">
        <w:rPr>
          <w:rFonts w:cstheme="minorHAnsi"/>
          <w:b/>
          <w:u w:val="single"/>
        </w:rPr>
        <w:t>not</w:t>
      </w:r>
      <w:r w:rsidRPr="00696FF9">
        <w:rPr>
          <w:rFonts w:cstheme="minorHAnsi"/>
        </w:rPr>
        <w:t xml:space="preserve"> part of the FY2</w:t>
      </w:r>
      <w:r w:rsidR="00696FF9" w:rsidRPr="00696FF9">
        <w:rPr>
          <w:rFonts w:cstheme="minorHAnsi"/>
        </w:rPr>
        <w:t>02</w:t>
      </w:r>
      <w:r w:rsidR="00E854F4">
        <w:rPr>
          <w:rFonts w:cstheme="minorHAnsi"/>
        </w:rPr>
        <w:t>2</w:t>
      </w:r>
      <w:r w:rsidRPr="00696FF9">
        <w:rPr>
          <w:rFonts w:cstheme="minorHAnsi"/>
        </w:rPr>
        <w:t xml:space="preserve"> total project score. The</w:t>
      </w:r>
      <w:r w:rsidR="00FA6587" w:rsidRPr="00696FF9">
        <w:rPr>
          <w:rFonts w:cstheme="minorHAnsi"/>
        </w:rPr>
        <w:t>se</w:t>
      </w:r>
      <w:r w:rsidRPr="00696FF9">
        <w:rPr>
          <w:rFonts w:cstheme="minorHAnsi"/>
        </w:rPr>
        <w:t xml:space="preserve"> are test questions to begin evaluating performance in the specified areas. These questions may be scored during future competitions.</w:t>
      </w:r>
    </w:p>
    <w:p w14:paraId="46B4C543" w14:textId="5F306D68" w:rsidR="00EF086E" w:rsidRPr="00696FF9" w:rsidRDefault="00EF086E" w:rsidP="002555FE">
      <w:pPr>
        <w:pStyle w:val="ListParagraph"/>
        <w:numPr>
          <w:ilvl w:val="0"/>
          <w:numId w:val="21"/>
        </w:numPr>
        <w:spacing w:after="0" w:line="240" w:lineRule="auto"/>
        <w:rPr>
          <w:rFonts w:cstheme="minorHAnsi"/>
        </w:rPr>
      </w:pPr>
      <w:r w:rsidRPr="00696FF9">
        <w:rPr>
          <w:rFonts w:cstheme="minorHAnsi"/>
        </w:rPr>
        <w:t>Site Monitoring</w:t>
      </w:r>
    </w:p>
    <w:p w14:paraId="5FE2052C" w14:textId="033AF85E" w:rsidR="00EF086E" w:rsidRPr="00696FF9" w:rsidRDefault="00EF086E" w:rsidP="002555FE">
      <w:pPr>
        <w:pStyle w:val="ListParagraph"/>
        <w:numPr>
          <w:ilvl w:val="0"/>
          <w:numId w:val="22"/>
        </w:numPr>
        <w:spacing w:after="0" w:line="240" w:lineRule="auto"/>
        <w:rPr>
          <w:rFonts w:cstheme="minorHAnsi"/>
        </w:rPr>
      </w:pPr>
      <w:r w:rsidRPr="00696FF9">
        <w:rPr>
          <w:rFonts w:cstheme="minorHAnsi"/>
        </w:rPr>
        <w:t>Purpose: HUD requires that project meet threshold requirements throughout the life cycle of the project</w:t>
      </w:r>
      <w:r w:rsidR="006A3DCC">
        <w:rPr>
          <w:rFonts w:cstheme="minorHAnsi"/>
        </w:rPr>
        <w:t>.</w:t>
      </w:r>
    </w:p>
    <w:p w14:paraId="11F250CE" w14:textId="29CC8E18" w:rsidR="00373E92" w:rsidRPr="00696FF9" w:rsidRDefault="00373E92" w:rsidP="002555FE">
      <w:pPr>
        <w:pStyle w:val="ListParagraph"/>
        <w:numPr>
          <w:ilvl w:val="0"/>
          <w:numId w:val="21"/>
        </w:numPr>
        <w:spacing w:after="0" w:line="240" w:lineRule="auto"/>
        <w:rPr>
          <w:rFonts w:cstheme="minorHAnsi"/>
        </w:rPr>
      </w:pPr>
      <w:r w:rsidRPr="00696FF9">
        <w:rPr>
          <w:rFonts w:cstheme="minorHAnsi"/>
        </w:rPr>
        <w:t>CES Rejected Referrals</w:t>
      </w:r>
    </w:p>
    <w:p w14:paraId="27740796" w14:textId="65CFF06D" w:rsidR="00373E92" w:rsidRPr="00696FF9" w:rsidRDefault="00373E92" w:rsidP="002555FE">
      <w:pPr>
        <w:pStyle w:val="ListParagraph"/>
        <w:numPr>
          <w:ilvl w:val="0"/>
          <w:numId w:val="27"/>
        </w:numPr>
        <w:spacing w:after="0" w:line="240" w:lineRule="auto"/>
        <w:rPr>
          <w:rFonts w:cstheme="minorHAnsi"/>
        </w:rPr>
      </w:pPr>
      <w:r w:rsidRPr="00696FF9">
        <w:rPr>
          <w:rFonts w:cstheme="minorHAnsi"/>
        </w:rPr>
        <w:t xml:space="preserve">Purpose: Ensure all programs are prioritizing services to those that need it most and abiding to fair-housing and anti-discrimination laws. </w:t>
      </w:r>
    </w:p>
    <w:p w14:paraId="5CADE894" w14:textId="3151D64B" w:rsidR="00EF086E" w:rsidRPr="00696FF9" w:rsidRDefault="00EF086E" w:rsidP="002555FE">
      <w:pPr>
        <w:pStyle w:val="ListParagraph"/>
        <w:numPr>
          <w:ilvl w:val="0"/>
          <w:numId w:val="21"/>
        </w:numPr>
        <w:spacing w:after="0" w:line="240" w:lineRule="auto"/>
        <w:rPr>
          <w:rFonts w:cstheme="minorHAnsi"/>
        </w:rPr>
      </w:pPr>
      <w:r w:rsidRPr="00696FF9">
        <w:rPr>
          <w:rFonts w:cstheme="minorHAnsi"/>
        </w:rPr>
        <w:t>PSH Move On</w:t>
      </w:r>
    </w:p>
    <w:p w14:paraId="2B96C461" w14:textId="0856D0D8" w:rsidR="00EF086E" w:rsidRPr="00696FF9" w:rsidRDefault="00EF086E" w:rsidP="002555FE">
      <w:pPr>
        <w:pStyle w:val="ListParagraph"/>
        <w:numPr>
          <w:ilvl w:val="0"/>
          <w:numId w:val="23"/>
        </w:numPr>
        <w:spacing w:after="0" w:line="240" w:lineRule="auto"/>
        <w:rPr>
          <w:rFonts w:cstheme="minorHAnsi"/>
          <w:b/>
        </w:rPr>
      </w:pPr>
      <w:r w:rsidRPr="00696FF9">
        <w:rPr>
          <w:rFonts w:cstheme="minorHAnsi"/>
        </w:rPr>
        <w:t>Purpose: Ensure PSH projects are assisting clients to independent living and effectively utilizing project beds</w:t>
      </w:r>
      <w:r w:rsidR="006A3DCC">
        <w:rPr>
          <w:rFonts w:cstheme="minorHAnsi"/>
        </w:rPr>
        <w:t>.</w:t>
      </w:r>
    </w:p>
    <w:p w14:paraId="4387B742" w14:textId="77777777" w:rsidR="00824EC5" w:rsidRDefault="00824EC5" w:rsidP="00267AEB">
      <w:pPr>
        <w:pStyle w:val="Heading2"/>
      </w:pPr>
    </w:p>
    <w:p w14:paraId="6A0FE89B" w14:textId="30EECC4C" w:rsidR="001501C0" w:rsidRDefault="008036E8" w:rsidP="00E02B19">
      <w:pPr>
        <w:pStyle w:val="Heading2"/>
      </w:pPr>
      <w:r>
        <w:t>First Year Renewals</w:t>
      </w:r>
    </w:p>
    <w:p w14:paraId="71E6A703" w14:textId="1255B02F" w:rsidR="00E02B19" w:rsidRPr="00E02B19" w:rsidRDefault="00E02B19" w:rsidP="00E02B19">
      <w:r>
        <w:t xml:space="preserve">First year renewals will </w:t>
      </w:r>
      <w:r w:rsidR="00546E5A">
        <w:t xml:space="preserve">not </w:t>
      </w:r>
      <w:r w:rsidR="00546E5A" w:rsidRPr="0000050F">
        <w:t>receive a score card</w:t>
      </w:r>
      <w:r w:rsidRPr="0000050F">
        <w:t xml:space="preserve"> because the project has not had the opportunity to complete a full year</w:t>
      </w:r>
      <w:r w:rsidR="00334C24" w:rsidRPr="0000050F">
        <w:t xml:space="preserve"> at the time score cards</w:t>
      </w:r>
      <w:r w:rsidR="00334C24">
        <w:t xml:space="preserve"> are run</w:t>
      </w:r>
      <w:r>
        <w:t xml:space="preserve">. </w:t>
      </w:r>
      <w:r w:rsidR="00546E5A" w:rsidRPr="0035112C">
        <w:t>First year renewal</w:t>
      </w:r>
      <w:r w:rsidR="0035112C" w:rsidRPr="0035112C">
        <w:t>s will automatically be renewed pending the submission of requested nar</w:t>
      </w:r>
      <w:r w:rsidR="00546E5A" w:rsidRPr="0035112C">
        <w:t>rative responses.</w:t>
      </w:r>
      <w:r w:rsidR="00CB6712">
        <w:t xml:space="preserve"> In FY2</w:t>
      </w:r>
      <w:r w:rsidR="006E78E4">
        <w:t>2</w:t>
      </w:r>
      <w:r w:rsidR="00CB6712">
        <w:t xml:space="preserve">, projects that did not have one year of operational data at the time that scorecards were completed are considered “first year renewals” and will be automatically renewed pending the submission of requested narrative responses in </w:t>
      </w:r>
      <w:proofErr w:type="spellStart"/>
      <w:r w:rsidR="00CB6712">
        <w:t>eSNAPS</w:t>
      </w:r>
      <w:proofErr w:type="spellEnd"/>
      <w:r w:rsidR="00CB6712">
        <w:t xml:space="preserve">. </w:t>
      </w:r>
    </w:p>
    <w:p w14:paraId="038C964F" w14:textId="5F7C620D" w:rsidR="00824EC5" w:rsidRDefault="00984686" w:rsidP="00824EC5">
      <w:pPr>
        <w:pStyle w:val="Heading2"/>
      </w:pPr>
      <w:r>
        <w:t xml:space="preserve">Victim Service Provider </w:t>
      </w:r>
      <w:r w:rsidR="00824EC5">
        <w:t xml:space="preserve">Projects </w:t>
      </w:r>
    </w:p>
    <w:p w14:paraId="3881EE54" w14:textId="1AE0D447" w:rsidR="00824EC5" w:rsidRPr="00023A58" w:rsidRDefault="00424B82" w:rsidP="008036E8">
      <w:r w:rsidRPr="00023A58">
        <w:t>Domestic Violence project applications are reviewed</w:t>
      </w:r>
      <w:r w:rsidR="005330E5" w:rsidRPr="00023A58">
        <w:t>,</w:t>
      </w:r>
      <w:r w:rsidRPr="00023A58">
        <w:t xml:space="preserve"> </w:t>
      </w:r>
      <w:proofErr w:type="gramStart"/>
      <w:r w:rsidRPr="00023A58">
        <w:t>scored</w:t>
      </w:r>
      <w:proofErr w:type="gramEnd"/>
      <w:r w:rsidR="005330E5" w:rsidRPr="00023A58">
        <w:t xml:space="preserve"> and ranked</w:t>
      </w:r>
      <w:r w:rsidRPr="00023A58">
        <w:t xml:space="preserve"> in the manner described in</w:t>
      </w:r>
      <w:r w:rsidR="005330E5" w:rsidRPr="00023A58">
        <w:t xml:space="preserve"> previous sections.  A</w:t>
      </w:r>
      <w:r w:rsidR="00AB54ED" w:rsidRPr="00023A58">
        <w:t xml:space="preserve">ll performance related data is </w:t>
      </w:r>
      <w:r w:rsidR="007274FF" w:rsidRPr="00023A58">
        <w:t>provided</w:t>
      </w:r>
      <w:r w:rsidR="005330E5" w:rsidRPr="00023A58">
        <w:t xml:space="preserve"> by </w:t>
      </w:r>
      <w:r w:rsidR="00023A58" w:rsidRPr="00023A58">
        <w:t>the Victim Service provider as gen</w:t>
      </w:r>
      <w:r w:rsidR="00023A58">
        <w:t>erated from</w:t>
      </w:r>
      <w:r w:rsidR="00023A58" w:rsidRPr="00023A58">
        <w:t xml:space="preserve"> the non-HMIS Comparable Database.</w:t>
      </w:r>
    </w:p>
    <w:p w14:paraId="73A0B258" w14:textId="64B54791" w:rsidR="00023A58" w:rsidRPr="00023A58" w:rsidRDefault="00023A58" w:rsidP="008036E8">
      <w:r w:rsidRPr="00023A58">
        <w:t>All Domestic Violence applicants, whether new or renewing, will be required to describe methods and tools used to ensure and increase client safety while enrolled in the program</w:t>
      </w:r>
      <w:r>
        <w:t xml:space="preserve"> through the local RFP</w:t>
      </w:r>
      <w:r w:rsidRPr="00023A58">
        <w:t>.</w:t>
      </w:r>
    </w:p>
    <w:p w14:paraId="32B45D72" w14:textId="7D76452B" w:rsidR="00FE5248" w:rsidRDefault="005330E5" w:rsidP="008036E8">
      <w:r>
        <w:t xml:space="preserve">For </w:t>
      </w:r>
      <w:r w:rsidR="00023A58">
        <w:t xml:space="preserve">new </w:t>
      </w:r>
      <w:r>
        <w:t xml:space="preserve">projects seeking </w:t>
      </w:r>
      <w:r w:rsidR="00023A58">
        <w:t>DV</w:t>
      </w:r>
      <w:r>
        <w:t xml:space="preserve"> Bonus funding, additional questions will be required on the</w:t>
      </w:r>
      <w:r w:rsidR="002D3BC0">
        <w:t xml:space="preserve"> local</w:t>
      </w:r>
      <w:r>
        <w:t xml:space="preserve"> RFP to </w:t>
      </w:r>
      <w:r w:rsidR="00DF791F">
        <w:t xml:space="preserve">demonstrate </w:t>
      </w:r>
      <w:r>
        <w:t>unmet community need and</w:t>
      </w:r>
      <w:r w:rsidR="00DF791F">
        <w:t xml:space="preserve"> a</w:t>
      </w:r>
      <w:r>
        <w:t xml:space="preserve"> proposed plan to address the unmet need</w:t>
      </w:r>
      <w:r w:rsidR="002D3BC0">
        <w:t>, along with data sources and calculations used to establish the unmet need.</w:t>
      </w:r>
    </w:p>
    <w:p w14:paraId="1D3D7ADA" w14:textId="36BE5729" w:rsidR="00273CDA" w:rsidRDefault="00A9059B" w:rsidP="00A9059B">
      <w:pPr>
        <w:pStyle w:val="Heading2"/>
      </w:pPr>
      <w:r>
        <w:t>Total Project Score</w:t>
      </w:r>
    </w:p>
    <w:p w14:paraId="45F32975" w14:textId="22AB9E90" w:rsidR="00A9059B" w:rsidRDefault="00E74953" w:rsidP="00935EDE">
      <w:r>
        <w:t>The total project score for R</w:t>
      </w:r>
      <w:r w:rsidR="00A9059B">
        <w:t>enewal</w:t>
      </w:r>
      <w:r>
        <w:t xml:space="preserve"> Projects</w:t>
      </w:r>
      <w:r w:rsidR="00E10A4E">
        <w:t xml:space="preserve"> </w:t>
      </w:r>
      <w:r w:rsidR="00E10A4E" w:rsidRPr="00DF791F">
        <w:t>with at least one full year of operation</w:t>
      </w:r>
      <w:r w:rsidRPr="00DF791F">
        <w:t xml:space="preserve"> is</w:t>
      </w:r>
      <w:r w:rsidR="00824EC5">
        <w:t xml:space="preserve"> comprised</w:t>
      </w:r>
      <w:r>
        <w:t xml:space="preserve"> </w:t>
      </w:r>
      <w:r w:rsidR="0035112C">
        <w:t>100</w:t>
      </w:r>
      <w:r>
        <w:t>%</w:t>
      </w:r>
      <w:r w:rsidR="00824EC5">
        <w:t xml:space="preserve"> from the project</w:t>
      </w:r>
      <w:r>
        <w:t xml:space="preserve"> scorecard. TX-601 places a</w:t>
      </w:r>
      <w:r w:rsidR="00824EC5">
        <w:t>n</w:t>
      </w:r>
      <w:r>
        <w:t xml:space="preserve"> emphasis on project performance to align with HUD priorities.</w:t>
      </w:r>
      <w:r w:rsidR="00AE1762">
        <w:t xml:space="preserve"> </w:t>
      </w:r>
      <w:r w:rsidR="00AE1762" w:rsidRPr="0035112C">
        <w:t>First year renewals</w:t>
      </w:r>
      <w:r w:rsidR="00334C24">
        <w:t xml:space="preserve"> or projects with less than one year of data when the scorecards were run</w:t>
      </w:r>
      <w:r w:rsidR="00AE1762" w:rsidRPr="0035112C">
        <w:t xml:space="preserve"> will automatically be renewed pending the submission of requested narrative responses.</w:t>
      </w:r>
    </w:p>
    <w:p w14:paraId="19B935DA" w14:textId="03AF943B" w:rsidR="00230416" w:rsidRDefault="00E74953" w:rsidP="00935EDE">
      <w:r>
        <w:t xml:space="preserve">The total project score for </w:t>
      </w:r>
      <w:r w:rsidR="00A9059B">
        <w:t xml:space="preserve">New </w:t>
      </w:r>
      <w:r w:rsidR="0022360C">
        <w:t>Projects</w:t>
      </w:r>
      <w:r w:rsidR="00E124D0">
        <w:t xml:space="preserve"> for the CoC and Special NOFO</w:t>
      </w:r>
      <w:r w:rsidR="0037204E">
        <w:t xml:space="preserve"> </w:t>
      </w:r>
      <w:r w:rsidR="00E124D0">
        <w:t>are</w:t>
      </w:r>
      <w:r w:rsidRPr="00DF791F">
        <w:t xml:space="preserve"> </w:t>
      </w:r>
      <w:r w:rsidR="00A9059B" w:rsidRPr="00DF791F">
        <w:t>10</w:t>
      </w:r>
      <w:r w:rsidR="00A9059B">
        <w:t xml:space="preserve">0% </w:t>
      </w:r>
      <w:r w:rsidR="00824EC5">
        <w:t xml:space="preserve">derived from the local </w:t>
      </w:r>
      <w:r w:rsidR="00A9059B">
        <w:t>RFP</w:t>
      </w:r>
      <w:r>
        <w:t xml:space="preserve"> (narrative responses). Score</w:t>
      </w:r>
      <w:r w:rsidR="00F75449">
        <w:t xml:space="preserve"> </w:t>
      </w:r>
      <w:r w:rsidR="00005884">
        <w:t>c</w:t>
      </w:r>
      <w:r>
        <w:t xml:space="preserve">ards are not applicable for these projects.  </w:t>
      </w:r>
    </w:p>
    <w:p w14:paraId="3ABC5378" w14:textId="176FD425" w:rsidR="00A9059B" w:rsidRDefault="007B0DD0" w:rsidP="00A9059B">
      <w:pPr>
        <w:pStyle w:val="Heading1"/>
      </w:pPr>
      <w:bookmarkStart w:id="34" w:name="_Toc110331631"/>
      <w:r>
        <w:t xml:space="preserve">Fund </w:t>
      </w:r>
      <w:r w:rsidR="00A9059B">
        <w:t xml:space="preserve">Allocations </w:t>
      </w:r>
      <w:r w:rsidR="00F20B86">
        <w:t>Process</w:t>
      </w:r>
      <w:bookmarkEnd w:id="34"/>
    </w:p>
    <w:p w14:paraId="00EBC898" w14:textId="753DC20D" w:rsidR="00FF0D43" w:rsidRDefault="00D744A9" w:rsidP="00935EDE">
      <w:r>
        <w:t>Th</w:t>
      </w:r>
      <w:r w:rsidR="00230416">
        <w:t>e Allocation</w:t>
      </w:r>
      <w:r w:rsidR="00DF791F">
        <w:t>s</w:t>
      </w:r>
      <w:r w:rsidR="00230416">
        <w:t xml:space="preserve"> Committee</w:t>
      </w:r>
      <w:r w:rsidR="005C44D2">
        <w:t xml:space="preserve"> Ranking Workgroup</w:t>
      </w:r>
      <w:r w:rsidR="00230416">
        <w:t>, a committee of the TX-601 CoC Board, is c</w:t>
      </w:r>
      <w:r w:rsidR="00FF0D43">
        <w:t xml:space="preserve">omprised of </w:t>
      </w:r>
      <w:r w:rsidR="00824EC5">
        <w:t xml:space="preserve">objective </w:t>
      </w:r>
      <w:r w:rsidR="00FF0D43">
        <w:t>community members</w:t>
      </w:r>
      <w:r w:rsidR="00230416">
        <w:t xml:space="preserve"> who score project applications</w:t>
      </w:r>
      <w:r w:rsidR="00DF791F">
        <w:t>, rank projects as required</w:t>
      </w:r>
      <w:r w:rsidR="005C44D2">
        <w:t>,</w:t>
      </w:r>
      <w:r w:rsidR="00230416">
        <w:t xml:space="preserve"> and make funding recommendations.</w:t>
      </w:r>
      <w:r w:rsidR="007B0DD0">
        <w:t xml:space="preserve">  The committee members are not affiliated with applicant agencies.</w:t>
      </w:r>
      <w:r w:rsidR="00230416">
        <w:t xml:space="preserve"> </w:t>
      </w:r>
      <w:r w:rsidR="00DF791F">
        <w:t xml:space="preserve"> </w:t>
      </w:r>
      <w:r w:rsidR="00230416">
        <w:t>Committee members are p</w:t>
      </w:r>
      <w:r w:rsidR="00FF0D43">
        <w:t xml:space="preserve">rovided </w:t>
      </w:r>
      <w:r w:rsidR="00230416">
        <w:t>with multiple t</w:t>
      </w:r>
      <w:r w:rsidR="00FF0D43">
        <w:t xml:space="preserve">raining </w:t>
      </w:r>
      <w:r w:rsidR="00230416">
        <w:t>opportunities regarding the CoC</w:t>
      </w:r>
      <w:r w:rsidR="00FF0D43">
        <w:t xml:space="preserve"> NOFA</w:t>
      </w:r>
      <w:r w:rsidR="00230416">
        <w:t>, the sc</w:t>
      </w:r>
      <w:r w:rsidR="00FF0D43">
        <w:t>oring process</w:t>
      </w:r>
      <w:r w:rsidR="00230416">
        <w:t xml:space="preserve">, and </w:t>
      </w:r>
      <w:r w:rsidR="00DF791F">
        <w:t xml:space="preserve">the </w:t>
      </w:r>
      <w:r w:rsidR="00230416">
        <w:t xml:space="preserve">ranking policy. </w:t>
      </w:r>
      <w:r w:rsidR="00DF791F">
        <w:t>M</w:t>
      </w:r>
      <w:r w:rsidR="00230416">
        <w:t>embers are g</w:t>
      </w:r>
      <w:r w:rsidR="00FF0D43">
        <w:t xml:space="preserve">iven materials </w:t>
      </w:r>
      <w:r w:rsidR="00230416">
        <w:t xml:space="preserve">a </w:t>
      </w:r>
      <w:r w:rsidR="00FF0D43">
        <w:t xml:space="preserve">minimum of 1 week </w:t>
      </w:r>
      <w:r w:rsidR="00230416">
        <w:t xml:space="preserve">prior to the deliberations meeting </w:t>
      </w:r>
      <w:r w:rsidR="00FF0D43">
        <w:t>to review</w:t>
      </w:r>
      <w:r w:rsidR="00DF791F">
        <w:t>,</w:t>
      </w:r>
      <w:r w:rsidR="00FF0D43">
        <w:t xml:space="preserve"> score</w:t>
      </w:r>
      <w:r w:rsidR="00DF791F">
        <w:t>, accept/reject and rank</w:t>
      </w:r>
      <w:r w:rsidR="00005884">
        <w:t xml:space="preserve"> </w:t>
      </w:r>
      <w:r w:rsidR="00230416">
        <w:t>project application</w:t>
      </w:r>
      <w:r w:rsidR="00005884">
        <w:t>s</w:t>
      </w:r>
      <w:r w:rsidR="00230416">
        <w:t xml:space="preserve">. The following </w:t>
      </w:r>
      <w:r w:rsidR="00005884">
        <w:t xml:space="preserve">project application </w:t>
      </w:r>
      <w:r w:rsidR="00230416">
        <w:t>materials are</w:t>
      </w:r>
      <w:r w:rsidR="00005884">
        <w:t xml:space="preserve"> provided to each committee member:</w:t>
      </w:r>
    </w:p>
    <w:p w14:paraId="78EFBBAA" w14:textId="4082F72D" w:rsidR="00FF0D43" w:rsidRDefault="007B0DD0" w:rsidP="002555FE">
      <w:pPr>
        <w:pStyle w:val="ListParagraph"/>
        <w:numPr>
          <w:ilvl w:val="0"/>
          <w:numId w:val="24"/>
        </w:numPr>
      </w:pPr>
      <w:r>
        <w:t xml:space="preserve">Renewal Project </w:t>
      </w:r>
      <w:r w:rsidR="00FF0D43">
        <w:t>Score Card</w:t>
      </w:r>
    </w:p>
    <w:p w14:paraId="59CC0B74" w14:textId="780A5A17" w:rsidR="00FF0D43" w:rsidRDefault="007B0DD0" w:rsidP="002555FE">
      <w:pPr>
        <w:pStyle w:val="ListParagraph"/>
        <w:numPr>
          <w:ilvl w:val="0"/>
          <w:numId w:val="24"/>
        </w:numPr>
      </w:pPr>
      <w:r>
        <w:t xml:space="preserve">Local </w:t>
      </w:r>
      <w:r w:rsidR="00FF0D43">
        <w:t>RFP</w:t>
      </w:r>
      <w:r>
        <w:t xml:space="preserve"> responses for new projects</w:t>
      </w:r>
    </w:p>
    <w:p w14:paraId="48D66802" w14:textId="69A61FC9" w:rsidR="00FF0D43" w:rsidRDefault="00FF0D43" w:rsidP="002555FE">
      <w:pPr>
        <w:pStyle w:val="ListParagraph"/>
        <w:numPr>
          <w:ilvl w:val="0"/>
          <w:numId w:val="24"/>
        </w:numPr>
      </w:pPr>
      <w:r>
        <w:t xml:space="preserve">Relevant </w:t>
      </w:r>
      <w:proofErr w:type="spellStart"/>
      <w:r>
        <w:t>eSNAPS</w:t>
      </w:r>
      <w:proofErr w:type="spellEnd"/>
      <w:r>
        <w:t xml:space="preserve"> data</w:t>
      </w:r>
    </w:p>
    <w:p w14:paraId="14D89E13" w14:textId="43DC613D" w:rsidR="007B0DD0" w:rsidRDefault="007B0DD0" w:rsidP="002555FE">
      <w:pPr>
        <w:pStyle w:val="ListParagraph"/>
        <w:numPr>
          <w:ilvl w:val="0"/>
          <w:numId w:val="24"/>
        </w:numPr>
      </w:pPr>
      <w:r>
        <w:t>Relevant Project Financial Data</w:t>
      </w:r>
    </w:p>
    <w:p w14:paraId="1DA88A43" w14:textId="3459E604" w:rsidR="00FF0D43" w:rsidRDefault="007B0DD0" w:rsidP="002555FE">
      <w:pPr>
        <w:pStyle w:val="ListParagraph"/>
        <w:numPr>
          <w:ilvl w:val="0"/>
          <w:numId w:val="24"/>
        </w:numPr>
      </w:pPr>
      <w:r>
        <w:t xml:space="preserve">Local </w:t>
      </w:r>
      <w:r w:rsidR="00FF0D43">
        <w:t xml:space="preserve">Monitoring </w:t>
      </w:r>
      <w:r>
        <w:t>Materials</w:t>
      </w:r>
    </w:p>
    <w:p w14:paraId="71719F68" w14:textId="1F511700" w:rsidR="00FF0D43" w:rsidRDefault="00005884" w:rsidP="00935EDE">
      <w:r>
        <w:t>The</w:t>
      </w:r>
      <w:r w:rsidR="00FF0D43">
        <w:t xml:space="preserve"> scores </w:t>
      </w:r>
      <w:r>
        <w:t xml:space="preserve">from each member are returned </w:t>
      </w:r>
      <w:r w:rsidR="00FF0D43">
        <w:t xml:space="preserve">to TCHC for initial </w:t>
      </w:r>
      <w:r>
        <w:t>project ranking</w:t>
      </w:r>
      <w:r w:rsidR="00295423">
        <w:t xml:space="preserve"> per the CoC policy</w:t>
      </w:r>
      <w:r>
        <w:t>. Committee members d</w:t>
      </w:r>
      <w:r w:rsidR="00FF0D43">
        <w:t xml:space="preserve">eliberate in </w:t>
      </w:r>
      <w:r>
        <w:t>a</w:t>
      </w:r>
      <w:r w:rsidR="00D5205F">
        <w:t xml:space="preserve"> closed </w:t>
      </w:r>
      <w:r w:rsidR="00386888">
        <w:t>meeting to make ranking,</w:t>
      </w:r>
      <w:r w:rsidR="00FF0D43">
        <w:t xml:space="preserve"> </w:t>
      </w:r>
      <w:r w:rsidR="00386888">
        <w:t xml:space="preserve">funding and </w:t>
      </w:r>
      <w:r w:rsidR="00FF0D43">
        <w:t xml:space="preserve">reallocation decisions </w:t>
      </w:r>
      <w:r w:rsidR="00FF0D43">
        <w:lastRenderedPageBreak/>
        <w:t xml:space="preserve">as guided </w:t>
      </w:r>
      <w:r w:rsidR="009337BB">
        <w:t>by</w:t>
      </w:r>
      <w:r w:rsidR="00FF0D43">
        <w:t xml:space="preserve"> CoC policy</w:t>
      </w:r>
      <w:r>
        <w:t xml:space="preserve">. </w:t>
      </w:r>
      <w:r w:rsidR="00386888">
        <w:t xml:space="preserve"> </w:t>
      </w:r>
      <w:r w:rsidR="00B70564">
        <w:t>Additionally, the committee will make decisions related to which projects to accept and/or reject in the local competition. Once a consensus has been met</w:t>
      </w:r>
      <w:r w:rsidR="00D5205F">
        <w:t>, th</w:t>
      </w:r>
      <w:r w:rsidR="000F1DE2">
        <w:t xml:space="preserve">e committee will provide final ranking recommendations to the CoC Board of Directors for review and instruct the Collaborative Applicant to submit the project ranking within the </w:t>
      </w:r>
      <w:r w:rsidR="000F1DE2" w:rsidRPr="00D5205F">
        <w:t>HUD</w:t>
      </w:r>
      <w:r w:rsidR="00D5205F" w:rsidRPr="00D5205F">
        <w:t>-required timeframe. The CoC</w:t>
      </w:r>
      <w:r w:rsidR="000F1DE2" w:rsidRPr="00D5205F">
        <w:t xml:space="preserve"> will notify any projects that are rejected or reallocated within the HUD-req</w:t>
      </w:r>
      <w:r w:rsidR="000F1DE2">
        <w:t>uired timeframe.</w:t>
      </w:r>
    </w:p>
    <w:p w14:paraId="75E82617" w14:textId="77777777" w:rsidR="00D75635" w:rsidRDefault="00D75635">
      <w:pPr>
        <w:rPr>
          <w:sz w:val="24"/>
          <w:szCs w:val="24"/>
        </w:rPr>
      </w:pPr>
      <w:r>
        <w:rPr>
          <w:sz w:val="24"/>
          <w:szCs w:val="24"/>
        </w:rPr>
        <w:br w:type="page"/>
      </w:r>
    </w:p>
    <w:p w14:paraId="6387A4DA" w14:textId="6FB3C972" w:rsidR="00644827" w:rsidRDefault="00D16324" w:rsidP="00644827">
      <w:pPr>
        <w:pStyle w:val="Heading1"/>
      </w:pPr>
      <w:bookmarkStart w:id="35" w:name="_Toc110331632"/>
      <w:r w:rsidRPr="008D7A06">
        <w:lastRenderedPageBreak/>
        <w:t xml:space="preserve">Appendix </w:t>
      </w:r>
      <w:r w:rsidR="00644827" w:rsidRPr="008D7A06">
        <w:t>A: 20</w:t>
      </w:r>
      <w:r w:rsidR="00EC61A6" w:rsidRPr="008D7A06">
        <w:t>2</w:t>
      </w:r>
      <w:r w:rsidR="008D7A06" w:rsidRPr="008D7A06">
        <w:t>2</w:t>
      </w:r>
      <w:r w:rsidR="00644827" w:rsidRPr="008D7A06">
        <w:t xml:space="preserve"> Renewal CoC Projects</w:t>
      </w:r>
      <w:bookmarkEnd w:id="35"/>
    </w:p>
    <w:tbl>
      <w:tblPr>
        <w:tblStyle w:val="ListTable4-Accent1"/>
        <w:tblW w:w="9445" w:type="dxa"/>
        <w:tblLook w:val="04A0" w:firstRow="1" w:lastRow="0" w:firstColumn="1" w:lastColumn="0" w:noHBand="0" w:noVBand="1"/>
      </w:tblPr>
      <w:tblGrid>
        <w:gridCol w:w="3145"/>
        <w:gridCol w:w="3960"/>
        <w:gridCol w:w="2340"/>
      </w:tblGrid>
      <w:tr w:rsidR="00643632" w:rsidRPr="007C581E" w14:paraId="0AC7E75A" w14:textId="77777777" w:rsidTr="008D7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6294BC84" w14:textId="51BA1B64" w:rsidR="00643632" w:rsidRPr="007C581E" w:rsidRDefault="00643632" w:rsidP="00F95E2B">
            <w:pPr>
              <w:jc w:val="center"/>
              <w:rPr>
                <w:rFonts w:cstheme="minorHAnsi"/>
                <w:sz w:val="20"/>
                <w:szCs w:val="20"/>
              </w:rPr>
            </w:pPr>
            <w:r w:rsidRPr="007C581E">
              <w:rPr>
                <w:rFonts w:cstheme="minorHAnsi"/>
                <w:sz w:val="20"/>
                <w:szCs w:val="20"/>
              </w:rPr>
              <w:t>Grantee Name</w:t>
            </w:r>
          </w:p>
        </w:tc>
        <w:tc>
          <w:tcPr>
            <w:tcW w:w="3960" w:type="dxa"/>
            <w:vAlign w:val="center"/>
          </w:tcPr>
          <w:p w14:paraId="7F10FF2C" w14:textId="6EDFBD07" w:rsidR="00643632" w:rsidRPr="007C581E" w:rsidRDefault="00643632" w:rsidP="00F95E2B">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C581E">
              <w:rPr>
                <w:rFonts w:cstheme="minorHAnsi"/>
                <w:sz w:val="20"/>
                <w:szCs w:val="20"/>
              </w:rPr>
              <w:t>Project Name</w:t>
            </w:r>
          </w:p>
        </w:tc>
        <w:tc>
          <w:tcPr>
            <w:tcW w:w="2340" w:type="dxa"/>
            <w:vAlign w:val="center"/>
          </w:tcPr>
          <w:p w14:paraId="4A1A386A" w14:textId="7822F966" w:rsidR="00643632" w:rsidRPr="007C581E" w:rsidRDefault="00643632" w:rsidP="00F95E2B">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7C581E">
              <w:rPr>
                <w:rFonts w:cstheme="minorHAnsi"/>
                <w:sz w:val="20"/>
                <w:szCs w:val="20"/>
              </w:rPr>
              <w:t>Project Type</w:t>
            </w:r>
          </w:p>
        </w:tc>
      </w:tr>
      <w:tr w:rsidR="008D7A06" w:rsidRPr="007C581E" w14:paraId="5D70EEDD" w14:textId="77777777" w:rsidTr="008D7A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3CD4AACF"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Housing Authority of the City of Arlington</w:t>
            </w:r>
          </w:p>
        </w:tc>
        <w:tc>
          <w:tcPr>
            <w:tcW w:w="3960" w:type="dxa"/>
            <w:noWrap/>
            <w:hideMark/>
          </w:tcPr>
          <w:p w14:paraId="45A99D84" w14:textId="77777777" w:rsidR="008D7A06" w:rsidRPr="007C581E" w:rsidRDefault="008D7A06" w:rsidP="008D7A0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AHA SPC FY2021</w:t>
            </w:r>
          </w:p>
        </w:tc>
        <w:tc>
          <w:tcPr>
            <w:tcW w:w="2340" w:type="dxa"/>
            <w:noWrap/>
            <w:hideMark/>
          </w:tcPr>
          <w:p w14:paraId="170CB463" w14:textId="77777777" w:rsidR="008D7A06" w:rsidRPr="007C581E" w:rsidRDefault="008D7A06" w:rsidP="008D7A0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559E9AF6" w14:textId="77777777" w:rsidTr="008D7A06">
        <w:trPr>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50887744"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Tarrant County</w:t>
            </w:r>
          </w:p>
        </w:tc>
        <w:tc>
          <w:tcPr>
            <w:tcW w:w="3960" w:type="dxa"/>
            <w:noWrap/>
            <w:hideMark/>
          </w:tcPr>
          <w:p w14:paraId="1E544385" w14:textId="77777777" w:rsidR="008D7A06" w:rsidRPr="007C581E" w:rsidRDefault="008D7A06" w:rsidP="008D7A0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CTL 3CP</w:t>
            </w:r>
          </w:p>
        </w:tc>
        <w:tc>
          <w:tcPr>
            <w:tcW w:w="2340" w:type="dxa"/>
            <w:noWrap/>
            <w:hideMark/>
          </w:tcPr>
          <w:p w14:paraId="21AF1AA9" w14:textId="77777777" w:rsidR="008D7A06" w:rsidRPr="007C581E" w:rsidRDefault="008D7A06" w:rsidP="008D7A0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04957EA7" w14:textId="77777777" w:rsidTr="008D7A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40ABB9D7"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Presbyterian Night Shelter</w:t>
            </w:r>
          </w:p>
        </w:tc>
        <w:tc>
          <w:tcPr>
            <w:tcW w:w="3960" w:type="dxa"/>
            <w:noWrap/>
            <w:hideMark/>
          </w:tcPr>
          <w:p w14:paraId="17054B38" w14:textId="77777777" w:rsidR="008D7A06" w:rsidRPr="007C581E" w:rsidRDefault="008D7A06" w:rsidP="008D7A0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FY 2021 Housing Solutions Combined</w:t>
            </w:r>
          </w:p>
        </w:tc>
        <w:tc>
          <w:tcPr>
            <w:tcW w:w="2340" w:type="dxa"/>
            <w:noWrap/>
            <w:hideMark/>
          </w:tcPr>
          <w:p w14:paraId="41235C37" w14:textId="77777777" w:rsidR="008D7A06" w:rsidRPr="007C581E" w:rsidRDefault="008D7A06" w:rsidP="008D7A0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50545EAF" w14:textId="77777777" w:rsidTr="008D7A06">
        <w:trPr>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762889E2"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Fort Worth Housing Solutions</w:t>
            </w:r>
          </w:p>
        </w:tc>
        <w:tc>
          <w:tcPr>
            <w:tcW w:w="3960" w:type="dxa"/>
            <w:noWrap/>
            <w:hideMark/>
          </w:tcPr>
          <w:p w14:paraId="0C3E8C4E" w14:textId="77777777" w:rsidR="008D7A06" w:rsidRPr="007C581E" w:rsidRDefault="008D7A06" w:rsidP="008D7A0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 xml:space="preserve">SPC </w:t>
            </w:r>
            <w:proofErr w:type="gramStart"/>
            <w:r w:rsidRPr="007C581E">
              <w:rPr>
                <w:rFonts w:eastAsia="Times New Roman" w:cstheme="minorHAnsi"/>
                <w:color w:val="000000"/>
                <w:sz w:val="20"/>
                <w:szCs w:val="20"/>
              </w:rPr>
              <w:t>1  2020</w:t>
            </w:r>
            <w:proofErr w:type="gramEnd"/>
            <w:r w:rsidRPr="007C581E">
              <w:rPr>
                <w:rFonts w:eastAsia="Times New Roman" w:cstheme="minorHAnsi"/>
                <w:color w:val="000000"/>
                <w:sz w:val="20"/>
                <w:szCs w:val="20"/>
              </w:rPr>
              <w:t>-2021</w:t>
            </w:r>
          </w:p>
        </w:tc>
        <w:tc>
          <w:tcPr>
            <w:tcW w:w="2340" w:type="dxa"/>
            <w:noWrap/>
            <w:hideMark/>
          </w:tcPr>
          <w:p w14:paraId="569940B6" w14:textId="77777777" w:rsidR="008D7A06" w:rsidRPr="007C581E" w:rsidRDefault="008D7A06" w:rsidP="008D7A0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2843EB72" w14:textId="77777777" w:rsidTr="008D7A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4FC12DE0"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Fort Worth Housing Solutions</w:t>
            </w:r>
          </w:p>
        </w:tc>
        <w:tc>
          <w:tcPr>
            <w:tcW w:w="3960" w:type="dxa"/>
            <w:noWrap/>
            <w:hideMark/>
          </w:tcPr>
          <w:p w14:paraId="4109BD19" w14:textId="77777777" w:rsidR="008D7A06" w:rsidRPr="007C581E" w:rsidRDefault="008D7A06" w:rsidP="008D7A0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 xml:space="preserve">SPC </w:t>
            </w:r>
            <w:proofErr w:type="gramStart"/>
            <w:r w:rsidRPr="007C581E">
              <w:rPr>
                <w:rFonts w:eastAsia="Times New Roman" w:cstheme="minorHAnsi"/>
                <w:color w:val="000000"/>
                <w:sz w:val="20"/>
                <w:szCs w:val="20"/>
              </w:rPr>
              <w:t>2  2020</w:t>
            </w:r>
            <w:proofErr w:type="gramEnd"/>
            <w:r w:rsidRPr="007C581E">
              <w:rPr>
                <w:rFonts w:eastAsia="Times New Roman" w:cstheme="minorHAnsi"/>
                <w:color w:val="000000"/>
                <w:sz w:val="20"/>
                <w:szCs w:val="20"/>
              </w:rPr>
              <w:t>-2021</w:t>
            </w:r>
          </w:p>
        </w:tc>
        <w:tc>
          <w:tcPr>
            <w:tcW w:w="2340" w:type="dxa"/>
            <w:noWrap/>
            <w:hideMark/>
          </w:tcPr>
          <w:p w14:paraId="2DA82FF1" w14:textId="77777777" w:rsidR="008D7A06" w:rsidRPr="007C581E" w:rsidRDefault="008D7A06" w:rsidP="008D7A0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0D139306" w14:textId="77777777" w:rsidTr="008D7A06">
        <w:trPr>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50AC4569"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Tarrant County</w:t>
            </w:r>
          </w:p>
        </w:tc>
        <w:tc>
          <w:tcPr>
            <w:tcW w:w="3960" w:type="dxa"/>
            <w:noWrap/>
            <w:hideMark/>
          </w:tcPr>
          <w:p w14:paraId="7BEFB48B" w14:textId="77777777" w:rsidR="008D7A06" w:rsidRPr="007C581E" w:rsidRDefault="008D7A06" w:rsidP="008D7A0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TBLA 114 Tarrant County</w:t>
            </w:r>
          </w:p>
        </w:tc>
        <w:tc>
          <w:tcPr>
            <w:tcW w:w="2340" w:type="dxa"/>
            <w:noWrap/>
            <w:hideMark/>
          </w:tcPr>
          <w:p w14:paraId="35EE2BD0" w14:textId="77777777" w:rsidR="008D7A06" w:rsidRPr="007C581E" w:rsidRDefault="008D7A06" w:rsidP="008D7A0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1B1FCA2F" w14:textId="77777777" w:rsidTr="008D7A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42FBF318"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Tarrant County</w:t>
            </w:r>
          </w:p>
        </w:tc>
        <w:tc>
          <w:tcPr>
            <w:tcW w:w="3960" w:type="dxa"/>
            <w:noWrap/>
            <w:hideMark/>
          </w:tcPr>
          <w:p w14:paraId="56A9B61C" w14:textId="77777777" w:rsidR="008D7A06" w:rsidRPr="007C581E" w:rsidRDefault="008D7A06" w:rsidP="008D7A0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TBLA 13 MHMR</w:t>
            </w:r>
          </w:p>
        </w:tc>
        <w:tc>
          <w:tcPr>
            <w:tcW w:w="2340" w:type="dxa"/>
            <w:noWrap/>
            <w:hideMark/>
          </w:tcPr>
          <w:p w14:paraId="47BC3A92" w14:textId="77777777" w:rsidR="008D7A06" w:rsidRPr="007C581E" w:rsidRDefault="008D7A06" w:rsidP="008D7A0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46BAD01B" w14:textId="77777777" w:rsidTr="008D7A06">
        <w:trPr>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2D9C2A11"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Tarrant County</w:t>
            </w:r>
          </w:p>
        </w:tc>
        <w:tc>
          <w:tcPr>
            <w:tcW w:w="3960" w:type="dxa"/>
            <w:noWrap/>
            <w:hideMark/>
          </w:tcPr>
          <w:p w14:paraId="5B06A278" w14:textId="77777777" w:rsidR="008D7A06" w:rsidRPr="007C581E" w:rsidRDefault="008D7A06" w:rsidP="008D7A0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TBLA 15 Samaritan House</w:t>
            </w:r>
          </w:p>
        </w:tc>
        <w:tc>
          <w:tcPr>
            <w:tcW w:w="2340" w:type="dxa"/>
            <w:noWrap/>
            <w:hideMark/>
          </w:tcPr>
          <w:p w14:paraId="2893BCB2" w14:textId="77777777" w:rsidR="008D7A06" w:rsidRPr="007C581E" w:rsidRDefault="008D7A06" w:rsidP="008D7A0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5E112534" w14:textId="77777777" w:rsidTr="008D7A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07CE74AD"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Tarrant County</w:t>
            </w:r>
          </w:p>
        </w:tc>
        <w:tc>
          <w:tcPr>
            <w:tcW w:w="3960" w:type="dxa"/>
            <w:noWrap/>
            <w:hideMark/>
          </w:tcPr>
          <w:p w14:paraId="165ED4A9" w14:textId="77777777" w:rsidR="008D7A06" w:rsidRPr="007C581E" w:rsidRDefault="008D7A06" w:rsidP="008D7A0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TBLA 17 MHMR</w:t>
            </w:r>
          </w:p>
        </w:tc>
        <w:tc>
          <w:tcPr>
            <w:tcW w:w="2340" w:type="dxa"/>
            <w:noWrap/>
            <w:hideMark/>
          </w:tcPr>
          <w:p w14:paraId="4F1119A1" w14:textId="77777777" w:rsidR="008D7A06" w:rsidRPr="007C581E" w:rsidRDefault="008D7A06" w:rsidP="008D7A0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4D624606" w14:textId="77777777" w:rsidTr="008D7A06">
        <w:trPr>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52CD356C"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Presbyterian Night Shelter</w:t>
            </w:r>
          </w:p>
        </w:tc>
        <w:tc>
          <w:tcPr>
            <w:tcW w:w="3960" w:type="dxa"/>
            <w:noWrap/>
            <w:hideMark/>
          </w:tcPr>
          <w:p w14:paraId="258761E7" w14:textId="77777777" w:rsidR="008D7A06" w:rsidRPr="007C581E" w:rsidRDefault="008D7A06" w:rsidP="008D7A0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FY2021 Mimi Hunter Fitzgerald Safe Haven</w:t>
            </w:r>
          </w:p>
        </w:tc>
        <w:tc>
          <w:tcPr>
            <w:tcW w:w="2340" w:type="dxa"/>
            <w:noWrap/>
            <w:hideMark/>
          </w:tcPr>
          <w:p w14:paraId="55C3A373" w14:textId="77777777" w:rsidR="008D7A06" w:rsidRPr="007C581E" w:rsidRDefault="008D7A06" w:rsidP="008D7A0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SH</w:t>
            </w:r>
          </w:p>
        </w:tc>
      </w:tr>
      <w:tr w:rsidR="008D7A06" w:rsidRPr="007C581E" w14:paraId="45DE6538" w14:textId="77777777" w:rsidTr="008D7A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4E252673"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Recovery Resource Council</w:t>
            </w:r>
          </w:p>
        </w:tc>
        <w:tc>
          <w:tcPr>
            <w:tcW w:w="3960" w:type="dxa"/>
            <w:noWrap/>
            <w:hideMark/>
          </w:tcPr>
          <w:p w14:paraId="0240F48E" w14:textId="77777777" w:rsidR="008D7A06" w:rsidRPr="007C581E" w:rsidRDefault="008D7A06" w:rsidP="008D7A0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Project New Start</w:t>
            </w:r>
          </w:p>
        </w:tc>
        <w:tc>
          <w:tcPr>
            <w:tcW w:w="2340" w:type="dxa"/>
            <w:noWrap/>
            <w:hideMark/>
          </w:tcPr>
          <w:p w14:paraId="10F298D9" w14:textId="77777777" w:rsidR="008D7A06" w:rsidRPr="007C581E" w:rsidRDefault="008D7A06" w:rsidP="008D7A0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630573D5" w14:textId="77777777" w:rsidTr="008D7A06">
        <w:trPr>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7FDE0283"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Tarrant County</w:t>
            </w:r>
          </w:p>
        </w:tc>
        <w:tc>
          <w:tcPr>
            <w:tcW w:w="3960" w:type="dxa"/>
            <w:noWrap/>
            <w:hideMark/>
          </w:tcPr>
          <w:p w14:paraId="03134E62" w14:textId="77777777" w:rsidR="008D7A06" w:rsidRPr="007C581E" w:rsidRDefault="008D7A06" w:rsidP="008D7A0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Samaritan House Grace Village</w:t>
            </w:r>
          </w:p>
        </w:tc>
        <w:tc>
          <w:tcPr>
            <w:tcW w:w="2340" w:type="dxa"/>
            <w:noWrap/>
            <w:hideMark/>
          </w:tcPr>
          <w:p w14:paraId="16B2C392" w14:textId="77777777" w:rsidR="008D7A06" w:rsidRPr="007C581E" w:rsidRDefault="008D7A06" w:rsidP="008D7A0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0CC4C1AD" w14:textId="77777777" w:rsidTr="008D7A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6339A145"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Tarrant County</w:t>
            </w:r>
          </w:p>
        </w:tc>
        <w:tc>
          <w:tcPr>
            <w:tcW w:w="3960" w:type="dxa"/>
            <w:noWrap/>
            <w:hideMark/>
          </w:tcPr>
          <w:p w14:paraId="34ECCDAD" w14:textId="77777777" w:rsidR="008D7A06" w:rsidRPr="007C581E" w:rsidRDefault="008D7A06" w:rsidP="008D7A0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Salvation Army Veterans PSH Program</w:t>
            </w:r>
          </w:p>
        </w:tc>
        <w:tc>
          <w:tcPr>
            <w:tcW w:w="2340" w:type="dxa"/>
            <w:noWrap/>
            <w:hideMark/>
          </w:tcPr>
          <w:p w14:paraId="7B9B381E" w14:textId="77777777" w:rsidR="008D7A06" w:rsidRPr="007C581E" w:rsidRDefault="008D7A06" w:rsidP="008D7A0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3B6F15AB" w14:textId="77777777" w:rsidTr="008D7A06">
        <w:trPr>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7346B72D"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Tarrant County Homeless Coalition</w:t>
            </w:r>
          </w:p>
        </w:tc>
        <w:tc>
          <w:tcPr>
            <w:tcW w:w="3960" w:type="dxa"/>
            <w:noWrap/>
            <w:hideMark/>
          </w:tcPr>
          <w:p w14:paraId="7AEE356D" w14:textId="77777777" w:rsidR="008D7A06" w:rsidRPr="007C581E" w:rsidRDefault="008D7A06" w:rsidP="008D7A0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CoC HMIS FY21</w:t>
            </w:r>
          </w:p>
        </w:tc>
        <w:tc>
          <w:tcPr>
            <w:tcW w:w="2340" w:type="dxa"/>
            <w:noWrap/>
            <w:hideMark/>
          </w:tcPr>
          <w:p w14:paraId="1F848F02" w14:textId="77777777" w:rsidR="008D7A06" w:rsidRPr="007C581E" w:rsidRDefault="008D7A06" w:rsidP="008D7A0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HMIS</w:t>
            </w:r>
          </w:p>
        </w:tc>
      </w:tr>
      <w:tr w:rsidR="008D7A06" w:rsidRPr="007C581E" w14:paraId="1345C5E4" w14:textId="77777777" w:rsidTr="008D7A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2F9F2813"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Tarrant County</w:t>
            </w:r>
          </w:p>
        </w:tc>
        <w:tc>
          <w:tcPr>
            <w:tcW w:w="3960" w:type="dxa"/>
            <w:noWrap/>
            <w:hideMark/>
          </w:tcPr>
          <w:p w14:paraId="07D12A69" w14:textId="77777777" w:rsidR="008D7A06" w:rsidRPr="007C581E" w:rsidRDefault="008D7A06" w:rsidP="008D7A0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Housing SPC</w:t>
            </w:r>
          </w:p>
        </w:tc>
        <w:tc>
          <w:tcPr>
            <w:tcW w:w="2340" w:type="dxa"/>
            <w:noWrap/>
            <w:hideMark/>
          </w:tcPr>
          <w:p w14:paraId="7E54B8E3" w14:textId="77777777" w:rsidR="008D7A06" w:rsidRPr="007C581E" w:rsidRDefault="008D7A06" w:rsidP="008D7A0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0F589313" w14:textId="77777777" w:rsidTr="008D7A06">
        <w:trPr>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76C5852E"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Tarrant County</w:t>
            </w:r>
          </w:p>
        </w:tc>
        <w:tc>
          <w:tcPr>
            <w:tcW w:w="3960" w:type="dxa"/>
            <w:noWrap/>
            <w:hideMark/>
          </w:tcPr>
          <w:p w14:paraId="12932F3F" w14:textId="77777777" w:rsidR="008D7A06" w:rsidRPr="007C581E" w:rsidRDefault="008D7A06" w:rsidP="008D7A0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7C581E">
              <w:rPr>
                <w:rFonts w:eastAsia="Times New Roman" w:cstheme="minorHAnsi"/>
                <w:color w:val="000000"/>
                <w:sz w:val="20"/>
                <w:szCs w:val="20"/>
              </w:rPr>
              <w:t>SafeTomorrows</w:t>
            </w:r>
            <w:proofErr w:type="spellEnd"/>
          </w:p>
        </w:tc>
        <w:tc>
          <w:tcPr>
            <w:tcW w:w="2340" w:type="dxa"/>
            <w:noWrap/>
            <w:hideMark/>
          </w:tcPr>
          <w:p w14:paraId="33884F57" w14:textId="77777777" w:rsidR="008D7A06" w:rsidRPr="007C581E" w:rsidRDefault="008D7A06" w:rsidP="008D7A0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5929242A" w14:textId="77777777" w:rsidTr="008D7A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540F0AE8"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Fort Worth Housing Solutions</w:t>
            </w:r>
          </w:p>
        </w:tc>
        <w:tc>
          <w:tcPr>
            <w:tcW w:w="3960" w:type="dxa"/>
            <w:noWrap/>
            <w:hideMark/>
          </w:tcPr>
          <w:p w14:paraId="6022394D" w14:textId="77777777" w:rsidR="008D7A06" w:rsidRPr="007C581E" w:rsidRDefault="008D7A06" w:rsidP="008D7A0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SPC 6 2020-2021</w:t>
            </w:r>
          </w:p>
        </w:tc>
        <w:tc>
          <w:tcPr>
            <w:tcW w:w="2340" w:type="dxa"/>
            <w:noWrap/>
            <w:hideMark/>
          </w:tcPr>
          <w:p w14:paraId="1BFD22B4" w14:textId="77777777" w:rsidR="008D7A06" w:rsidRPr="007C581E" w:rsidRDefault="008D7A06" w:rsidP="008D7A0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26FF2D38" w14:textId="77777777" w:rsidTr="008D7A06">
        <w:trPr>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1A5D31C2"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Tarrant County Homeless Coalition</w:t>
            </w:r>
          </w:p>
        </w:tc>
        <w:tc>
          <w:tcPr>
            <w:tcW w:w="3960" w:type="dxa"/>
            <w:noWrap/>
            <w:hideMark/>
          </w:tcPr>
          <w:p w14:paraId="044A926F" w14:textId="77777777" w:rsidR="008D7A06" w:rsidRPr="007C581E" w:rsidRDefault="008D7A06" w:rsidP="008D7A0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CoC Coordinated Entry System FY21</w:t>
            </w:r>
          </w:p>
        </w:tc>
        <w:tc>
          <w:tcPr>
            <w:tcW w:w="2340" w:type="dxa"/>
            <w:noWrap/>
            <w:hideMark/>
          </w:tcPr>
          <w:p w14:paraId="3BE04D38" w14:textId="77777777" w:rsidR="008D7A06" w:rsidRPr="007C581E" w:rsidRDefault="008D7A06" w:rsidP="008D7A0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SSO</w:t>
            </w:r>
          </w:p>
        </w:tc>
      </w:tr>
      <w:tr w:rsidR="008D7A06" w:rsidRPr="007C581E" w14:paraId="19B460FF" w14:textId="77777777" w:rsidTr="008D7A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267688F3"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Fort Worth Housing Solutions</w:t>
            </w:r>
          </w:p>
        </w:tc>
        <w:tc>
          <w:tcPr>
            <w:tcW w:w="3960" w:type="dxa"/>
            <w:noWrap/>
            <w:hideMark/>
          </w:tcPr>
          <w:p w14:paraId="2C709052" w14:textId="77777777" w:rsidR="008D7A06" w:rsidRPr="007C581E" w:rsidRDefault="008D7A06" w:rsidP="008D7A0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Change 2020-2021</w:t>
            </w:r>
          </w:p>
        </w:tc>
        <w:tc>
          <w:tcPr>
            <w:tcW w:w="2340" w:type="dxa"/>
            <w:noWrap/>
            <w:hideMark/>
          </w:tcPr>
          <w:p w14:paraId="755D5C8C" w14:textId="77777777" w:rsidR="008D7A06" w:rsidRPr="007C581E" w:rsidRDefault="008D7A06" w:rsidP="008D7A0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09C85E48" w14:textId="77777777" w:rsidTr="008D7A06">
        <w:trPr>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37F9CD1C" w14:textId="77777777" w:rsidR="008D7A06" w:rsidRPr="007C581E" w:rsidRDefault="008D7A06" w:rsidP="008D7A06">
            <w:pPr>
              <w:rPr>
                <w:rFonts w:eastAsia="Times New Roman" w:cstheme="minorHAnsi"/>
                <w:color w:val="000000"/>
                <w:sz w:val="20"/>
                <w:szCs w:val="20"/>
              </w:rPr>
            </w:pPr>
            <w:proofErr w:type="spellStart"/>
            <w:r w:rsidRPr="007C581E">
              <w:rPr>
                <w:rFonts w:eastAsia="Times New Roman" w:cstheme="minorHAnsi"/>
                <w:color w:val="000000"/>
                <w:sz w:val="20"/>
                <w:szCs w:val="20"/>
              </w:rPr>
              <w:t>SafeHaven</w:t>
            </w:r>
            <w:proofErr w:type="spellEnd"/>
            <w:r w:rsidRPr="007C581E">
              <w:rPr>
                <w:rFonts w:eastAsia="Times New Roman" w:cstheme="minorHAnsi"/>
                <w:color w:val="000000"/>
                <w:sz w:val="20"/>
                <w:szCs w:val="20"/>
              </w:rPr>
              <w:t xml:space="preserve"> of Tarrant County</w:t>
            </w:r>
          </w:p>
        </w:tc>
        <w:tc>
          <w:tcPr>
            <w:tcW w:w="3960" w:type="dxa"/>
            <w:noWrap/>
            <w:hideMark/>
          </w:tcPr>
          <w:p w14:paraId="053E870A" w14:textId="77777777" w:rsidR="008D7A06" w:rsidRPr="007C581E" w:rsidRDefault="008D7A06" w:rsidP="008D7A0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7C581E">
              <w:rPr>
                <w:rFonts w:eastAsia="Times New Roman" w:cstheme="minorHAnsi"/>
                <w:color w:val="000000"/>
                <w:sz w:val="20"/>
                <w:szCs w:val="20"/>
              </w:rPr>
              <w:t>SafeSolutions</w:t>
            </w:r>
            <w:proofErr w:type="spellEnd"/>
            <w:r w:rsidRPr="007C581E">
              <w:rPr>
                <w:rFonts w:eastAsia="Times New Roman" w:cstheme="minorHAnsi"/>
                <w:color w:val="000000"/>
                <w:sz w:val="20"/>
                <w:szCs w:val="20"/>
              </w:rPr>
              <w:t xml:space="preserve"> for Rapid Rehousing FY 2021</w:t>
            </w:r>
          </w:p>
        </w:tc>
        <w:tc>
          <w:tcPr>
            <w:tcW w:w="2340" w:type="dxa"/>
            <w:noWrap/>
            <w:hideMark/>
          </w:tcPr>
          <w:p w14:paraId="4ACF3245" w14:textId="77777777" w:rsidR="008D7A06" w:rsidRPr="007C581E" w:rsidRDefault="008D7A06" w:rsidP="008D7A0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74BFB9B5" w14:textId="77777777" w:rsidTr="008D7A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66D5A222"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Center for Transforming Lives</w:t>
            </w:r>
          </w:p>
        </w:tc>
        <w:tc>
          <w:tcPr>
            <w:tcW w:w="3960" w:type="dxa"/>
            <w:noWrap/>
            <w:hideMark/>
          </w:tcPr>
          <w:p w14:paraId="2CB9D21D" w14:textId="77777777" w:rsidR="008D7A06" w:rsidRPr="007C581E" w:rsidRDefault="008D7A06" w:rsidP="008D7A0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CTL Rapid Rehousing Renewal of 2007</w:t>
            </w:r>
          </w:p>
        </w:tc>
        <w:tc>
          <w:tcPr>
            <w:tcW w:w="2340" w:type="dxa"/>
            <w:noWrap/>
            <w:hideMark/>
          </w:tcPr>
          <w:p w14:paraId="6FBE5B41" w14:textId="77777777" w:rsidR="008D7A06" w:rsidRPr="007C581E" w:rsidRDefault="008D7A06" w:rsidP="008D7A0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0B055EFF" w14:textId="77777777" w:rsidTr="008D7A06">
        <w:trPr>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7A444093"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Tarrant County</w:t>
            </w:r>
          </w:p>
        </w:tc>
        <w:tc>
          <w:tcPr>
            <w:tcW w:w="3960" w:type="dxa"/>
            <w:noWrap/>
            <w:hideMark/>
          </w:tcPr>
          <w:p w14:paraId="276E2FEE" w14:textId="77777777" w:rsidR="008D7A06" w:rsidRPr="007C581E" w:rsidRDefault="008D7A06" w:rsidP="008D7A0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TSA Housing First PSH Combined</w:t>
            </w:r>
          </w:p>
        </w:tc>
        <w:tc>
          <w:tcPr>
            <w:tcW w:w="2340" w:type="dxa"/>
            <w:noWrap/>
            <w:hideMark/>
          </w:tcPr>
          <w:p w14:paraId="49317FEC" w14:textId="77777777" w:rsidR="008D7A06" w:rsidRPr="007C581E" w:rsidRDefault="008D7A06" w:rsidP="008D7A0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3216087B" w14:textId="77777777" w:rsidTr="008D7A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681A2371"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Housing Authority of the City of Arlington</w:t>
            </w:r>
          </w:p>
        </w:tc>
        <w:tc>
          <w:tcPr>
            <w:tcW w:w="3960" w:type="dxa"/>
            <w:noWrap/>
            <w:hideMark/>
          </w:tcPr>
          <w:p w14:paraId="4DCE98D7" w14:textId="77777777" w:rsidR="008D7A06" w:rsidRPr="007C581E" w:rsidRDefault="008D7A06" w:rsidP="008D7A0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AHA ANFP FY21</w:t>
            </w:r>
          </w:p>
        </w:tc>
        <w:tc>
          <w:tcPr>
            <w:tcW w:w="2340" w:type="dxa"/>
            <w:noWrap/>
            <w:hideMark/>
          </w:tcPr>
          <w:p w14:paraId="09CA5470" w14:textId="77777777" w:rsidR="008D7A06" w:rsidRPr="007C581E" w:rsidRDefault="008D7A06" w:rsidP="008D7A0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4858B8F2" w14:textId="77777777" w:rsidTr="008D7A06">
        <w:trPr>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12502E94"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Tarrant County</w:t>
            </w:r>
          </w:p>
        </w:tc>
        <w:tc>
          <w:tcPr>
            <w:tcW w:w="3960" w:type="dxa"/>
            <w:noWrap/>
            <w:hideMark/>
          </w:tcPr>
          <w:p w14:paraId="291799B7" w14:textId="77777777" w:rsidR="008D7A06" w:rsidRPr="007C581E" w:rsidRDefault="008D7A06" w:rsidP="008D7A0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TSA SIMON PSH</w:t>
            </w:r>
          </w:p>
        </w:tc>
        <w:tc>
          <w:tcPr>
            <w:tcW w:w="2340" w:type="dxa"/>
            <w:noWrap/>
            <w:hideMark/>
          </w:tcPr>
          <w:p w14:paraId="0970D2EE" w14:textId="77777777" w:rsidR="008D7A06" w:rsidRPr="007C581E" w:rsidRDefault="008D7A06" w:rsidP="008D7A0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32E5F266" w14:textId="77777777" w:rsidTr="008D7A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0EBBF681"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Housing Authority of the City of Arlington</w:t>
            </w:r>
          </w:p>
        </w:tc>
        <w:tc>
          <w:tcPr>
            <w:tcW w:w="3960" w:type="dxa"/>
            <w:noWrap/>
            <w:hideMark/>
          </w:tcPr>
          <w:p w14:paraId="5BEC7D7E" w14:textId="77777777" w:rsidR="008D7A06" w:rsidRPr="007C581E" w:rsidRDefault="008D7A06" w:rsidP="008D7A0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AHA RRH FY21</w:t>
            </w:r>
          </w:p>
        </w:tc>
        <w:tc>
          <w:tcPr>
            <w:tcW w:w="2340" w:type="dxa"/>
            <w:noWrap/>
            <w:hideMark/>
          </w:tcPr>
          <w:p w14:paraId="1A972151" w14:textId="77777777" w:rsidR="008D7A06" w:rsidRPr="007C581E" w:rsidRDefault="008D7A06" w:rsidP="008D7A0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484EA678" w14:textId="77777777" w:rsidTr="008D7A06">
        <w:trPr>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3A9101F4" w14:textId="77777777" w:rsidR="008D7A06" w:rsidRPr="007C581E" w:rsidRDefault="008D7A06" w:rsidP="008D7A06">
            <w:pPr>
              <w:rPr>
                <w:rFonts w:eastAsia="Times New Roman" w:cstheme="minorHAnsi"/>
                <w:color w:val="000000"/>
                <w:sz w:val="20"/>
                <w:szCs w:val="20"/>
              </w:rPr>
            </w:pPr>
            <w:proofErr w:type="spellStart"/>
            <w:r w:rsidRPr="007C581E">
              <w:rPr>
                <w:rFonts w:eastAsia="Times New Roman" w:cstheme="minorHAnsi"/>
                <w:color w:val="000000"/>
                <w:sz w:val="20"/>
                <w:szCs w:val="20"/>
              </w:rPr>
              <w:t>SafeHaven</w:t>
            </w:r>
            <w:proofErr w:type="spellEnd"/>
            <w:r w:rsidRPr="007C581E">
              <w:rPr>
                <w:rFonts w:eastAsia="Times New Roman" w:cstheme="minorHAnsi"/>
                <w:color w:val="000000"/>
                <w:sz w:val="20"/>
                <w:szCs w:val="20"/>
              </w:rPr>
              <w:t xml:space="preserve"> of Tarrant County</w:t>
            </w:r>
          </w:p>
        </w:tc>
        <w:tc>
          <w:tcPr>
            <w:tcW w:w="3960" w:type="dxa"/>
            <w:noWrap/>
            <w:hideMark/>
          </w:tcPr>
          <w:p w14:paraId="6804D1BE" w14:textId="77777777" w:rsidR="008D7A06" w:rsidRPr="007C581E" w:rsidRDefault="008D7A06" w:rsidP="008D7A0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proofErr w:type="spellStart"/>
            <w:r w:rsidRPr="007C581E">
              <w:rPr>
                <w:rFonts w:eastAsia="Times New Roman" w:cstheme="minorHAnsi"/>
                <w:color w:val="000000"/>
                <w:sz w:val="20"/>
                <w:szCs w:val="20"/>
              </w:rPr>
              <w:t>SafeFoundations</w:t>
            </w:r>
            <w:proofErr w:type="spellEnd"/>
            <w:r w:rsidRPr="007C581E">
              <w:rPr>
                <w:rFonts w:eastAsia="Times New Roman" w:cstheme="minorHAnsi"/>
                <w:color w:val="000000"/>
                <w:sz w:val="20"/>
                <w:szCs w:val="20"/>
              </w:rPr>
              <w:t xml:space="preserve"> for </w:t>
            </w:r>
            <w:proofErr w:type="spellStart"/>
            <w:r w:rsidRPr="007C581E">
              <w:rPr>
                <w:rFonts w:eastAsia="Times New Roman" w:cstheme="minorHAnsi"/>
                <w:color w:val="000000"/>
                <w:sz w:val="20"/>
                <w:szCs w:val="20"/>
              </w:rPr>
              <w:t>RapidRehousing</w:t>
            </w:r>
            <w:proofErr w:type="spellEnd"/>
            <w:r w:rsidRPr="007C581E">
              <w:rPr>
                <w:rFonts w:eastAsia="Times New Roman" w:cstheme="minorHAnsi"/>
                <w:color w:val="000000"/>
                <w:sz w:val="20"/>
                <w:szCs w:val="20"/>
              </w:rPr>
              <w:t xml:space="preserve"> FY2021</w:t>
            </w:r>
          </w:p>
        </w:tc>
        <w:tc>
          <w:tcPr>
            <w:tcW w:w="2340" w:type="dxa"/>
            <w:noWrap/>
            <w:hideMark/>
          </w:tcPr>
          <w:p w14:paraId="1BEF59A4" w14:textId="77777777" w:rsidR="008D7A06" w:rsidRPr="007C581E" w:rsidRDefault="008D7A06" w:rsidP="008D7A0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3B60486B" w14:textId="77777777" w:rsidTr="008D7A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0C5524C9" w14:textId="77777777" w:rsidR="008D7A06" w:rsidRPr="007C581E" w:rsidRDefault="008D7A06" w:rsidP="008D7A06">
            <w:pPr>
              <w:rPr>
                <w:rFonts w:eastAsia="Times New Roman" w:cstheme="minorHAnsi"/>
                <w:color w:val="000000"/>
                <w:sz w:val="20"/>
                <w:szCs w:val="20"/>
              </w:rPr>
            </w:pPr>
            <w:proofErr w:type="spellStart"/>
            <w:r w:rsidRPr="007C581E">
              <w:rPr>
                <w:rFonts w:eastAsia="Times New Roman" w:cstheme="minorHAnsi"/>
                <w:color w:val="000000"/>
                <w:sz w:val="20"/>
                <w:szCs w:val="20"/>
              </w:rPr>
              <w:t>CitySquare</w:t>
            </w:r>
            <w:proofErr w:type="spellEnd"/>
            <w:r w:rsidRPr="007C581E">
              <w:rPr>
                <w:rFonts w:eastAsia="Times New Roman" w:cstheme="minorHAnsi"/>
                <w:color w:val="000000"/>
                <w:sz w:val="20"/>
                <w:szCs w:val="20"/>
              </w:rPr>
              <w:t xml:space="preserve"> </w:t>
            </w:r>
          </w:p>
        </w:tc>
        <w:tc>
          <w:tcPr>
            <w:tcW w:w="3960" w:type="dxa"/>
            <w:noWrap/>
            <w:hideMark/>
          </w:tcPr>
          <w:p w14:paraId="3970E8AB" w14:textId="77777777" w:rsidR="008D7A06" w:rsidRPr="007C581E" w:rsidRDefault="008D7A06" w:rsidP="008D7A0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proofErr w:type="spellStart"/>
            <w:r w:rsidRPr="007C581E">
              <w:rPr>
                <w:rFonts w:eastAsia="Times New Roman" w:cstheme="minorHAnsi"/>
                <w:color w:val="000000"/>
                <w:sz w:val="20"/>
                <w:szCs w:val="20"/>
              </w:rPr>
              <w:t>OnTRAC</w:t>
            </w:r>
            <w:proofErr w:type="spellEnd"/>
            <w:r w:rsidRPr="007C581E">
              <w:rPr>
                <w:rFonts w:eastAsia="Times New Roman" w:cstheme="minorHAnsi"/>
                <w:color w:val="000000"/>
                <w:sz w:val="20"/>
                <w:szCs w:val="20"/>
              </w:rPr>
              <w:t xml:space="preserve"> Tarrant TH/RRH</w:t>
            </w:r>
          </w:p>
        </w:tc>
        <w:tc>
          <w:tcPr>
            <w:tcW w:w="2340" w:type="dxa"/>
            <w:noWrap/>
            <w:hideMark/>
          </w:tcPr>
          <w:p w14:paraId="3B9AC40F" w14:textId="77777777" w:rsidR="008D7A06" w:rsidRPr="007C581E" w:rsidRDefault="008D7A06" w:rsidP="008D7A0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Joint TH &amp; PH-RRH</w:t>
            </w:r>
          </w:p>
        </w:tc>
      </w:tr>
      <w:tr w:rsidR="008D7A06" w:rsidRPr="007C581E" w14:paraId="68757F20" w14:textId="77777777" w:rsidTr="008D7A06">
        <w:trPr>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77C709F5" w14:textId="77777777" w:rsidR="008D7A06" w:rsidRPr="007C581E" w:rsidRDefault="008D7A06" w:rsidP="008D7A06">
            <w:pPr>
              <w:rPr>
                <w:rFonts w:eastAsia="Times New Roman" w:cstheme="minorHAnsi"/>
                <w:color w:val="000000"/>
                <w:sz w:val="20"/>
                <w:szCs w:val="20"/>
              </w:rPr>
            </w:pPr>
            <w:proofErr w:type="spellStart"/>
            <w:r w:rsidRPr="007C581E">
              <w:rPr>
                <w:rFonts w:eastAsia="Times New Roman" w:cstheme="minorHAnsi"/>
                <w:color w:val="000000"/>
                <w:sz w:val="20"/>
                <w:szCs w:val="20"/>
              </w:rPr>
              <w:t>SafeHaven</w:t>
            </w:r>
            <w:proofErr w:type="spellEnd"/>
            <w:r w:rsidRPr="007C581E">
              <w:rPr>
                <w:rFonts w:eastAsia="Times New Roman" w:cstheme="minorHAnsi"/>
                <w:color w:val="000000"/>
                <w:sz w:val="20"/>
                <w:szCs w:val="20"/>
              </w:rPr>
              <w:t xml:space="preserve"> of Tarrant County</w:t>
            </w:r>
          </w:p>
        </w:tc>
        <w:tc>
          <w:tcPr>
            <w:tcW w:w="3960" w:type="dxa"/>
            <w:noWrap/>
            <w:hideMark/>
          </w:tcPr>
          <w:p w14:paraId="29D5FB15" w14:textId="77777777" w:rsidR="008D7A06" w:rsidRPr="007C581E" w:rsidRDefault="008D7A06" w:rsidP="008D7A0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 xml:space="preserve">Supporting </w:t>
            </w:r>
            <w:proofErr w:type="spellStart"/>
            <w:r w:rsidRPr="007C581E">
              <w:rPr>
                <w:rFonts w:eastAsia="Times New Roman" w:cstheme="minorHAnsi"/>
                <w:color w:val="000000"/>
                <w:sz w:val="20"/>
                <w:szCs w:val="20"/>
              </w:rPr>
              <w:t>SafeSolutions</w:t>
            </w:r>
            <w:proofErr w:type="spellEnd"/>
            <w:r w:rsidRPr="007C581E">
              <w:rPr>
                <w:rFonts w:eastAsia="Times New Roman" w:cstheme="minorHAnsi"/>
                <w:color w:val="000000"/>
                <w:sz w:val="20"/>
                <w:szCs w:val="20"/>
              </w:rPr>
              <w:t xml:space="preserve"> for Rapid Rehousing FY 2021</w:t>
            </w:r>
          </w:p>
        </w:tc>
        <w:tc>
          <w:tcPr>
            <w:tcW w:w="2340" w:type="dxa"/>
            <w:noWrap/>
            <w:hideMark/>
          </w:tcPr>
          <w:p w14:paraId="110E30DE" w14:textId="77777777" w:rsidR="008D7A06" w:rsidRPr="007C581E" w:rsidRDefault="008D7A06" w:rsidP="008D7A0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2BF5771B" w14:textId="77777777" w:rsidTr="008D7A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7E9ADD97"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Hearts Full of Love</w:t>
            </w:r>
          </w:p>
        </w:tc>
        <w:tc>
          <w:tcPr>
            <w:tcW w:w="3960" w:type="dxa"/>
            <w:noWrap/>
            <w:hideMark/>
          </w:tcPr>
          <w:p w14:paraId="1633EA6F" w14:textId="77777777" w:rsidR="008D7A06" w:rsidRPr="007C581E" w:rsidRDefault="008D7A06" w:rsidP="008D7A0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HFOL RRH 2021</w:t>
            </w:r>
          </w:p>
        </w:tc>
        <w:tc>
          <w:tcPr>
            <w:tcW w:w="2340" w:type="dxa"/>
            <w:noWrap/>
            <w:hideMark/>
          </w:tcPr>
          <w:p w14:paraId="60B57279" w14:textId="77777777" w:rsidR="008D7A06" w:rsidRPr="007C581E" w:rsidRDefault="008D7A06" w:rsidP="008D7A0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7A43EB7C" w14:textId="77777777" w:rsidTr="008D7A06">
        <w:trPr>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02E716E9"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Day Resource Center for the Homeless</w:t>
            </w:r>
          </w:p>
        </w:tc>
        <w:tc>
          <w:tcPr>
            <w:tcW w:w="3960" w:type="dxa"/>
            <w:noWrap/>
            <w:hideMark/>
          </w:tcPr>
          <w:p w14:paraId="7666A2C9" w14:textId="77777777" w:rsidR="008D7A06" w:rsidRPr="007C581E" w:rsidRDefault="008D7A06" w:rsidP="008D7A0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Quail Trail</w:t>
            </w:r>
          </w:p>
        </w:tc>
        <w:tc>
          <w:tcPr>
            <w:tcW w:w="2340" w:type="dxa"/>
            <w:noWrap/>
            <w:hideMark/>
          </w:tcPr>
          <w:p w14:paraId="5A7FF76D" w14:textId="77777777" w:rsidR="008D7A06" w:rsidRPr="007C581E" w:rsidRDefault="008D7A06" w:rsidP="008D7A0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r w:rsidR="008D7A06" w:rsidRPr="007C581E" w14:paraId="27E58B4E" w14:textId="77777777" w:rsidTr="008D7A0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145" w:type="dxa"/>
            <w:noWrap/>
            <w:hideMark/>
          </w:tcPr>
          <w:p w14:paraId="1AADDA8D" w14:textId="77777777" w:rsidR="008D7A06" w:rsidRPr="007C581E" w:rsidRDefault="008D7A06" w:rsidP="008D7A06">
            <w:pPr>
              <w:rPr>
                <w:rFonts w:eastAsia="Times New Roman" w:cstheme="minorHAnsi"/>
                <w:color w:val="000000"/>
                <w:sz w:val="20"/>
                <w:szCs w:val="20"/>
              </w:rPr>
            </w:pPr>
            <w:r w:rsidRPr="007C581E">
              <w:rPr>
                <w:rFonts w:eastAsia="Times New Roman" w:cstheme="minorHAnsi"/>
                <w:color w:val="000000"/>
                <w:sz w:val="20"/>
                <w:szCs w:val="20"/>
              </w:rPr>
              <w:t>Tarrant County Homeless Coalition</w:t>
            </w:r>
          </w:p>
        </w:tc>
        <w:tc>
          <w:tcPr>
            <w:tcW w:w="3960" w:type="dxa"/>
            <w:noWrap/>
            <w:hideMark/>
          </w:tcPr>
          <w:p w14:paraId="1AA61949" w14:textId="77777777" w:rsidR="008D7A06" w:rsidRPr="007C581E" w:rsidRDefault="008D7A06" w:rsidP="008D7A06">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Optimizing Coordinated Entry for Domestic Violence Clients</w:t>
            </w:r>
          </w:p>
        </w:tc>
        <w:tc>
          <w:tcPr>
            <w:tcW w:w="2340" w:type="dxa"/>
            <w:noWrap/>
            <w:hideMark/>
          </w:tcPr>
          <w:p w14:paraId="7124B2A0" w14:textId="77777777" w:rsidR="008D7A06" w:rsidRPr="007C581E" w:rsidRDefault="008D7A06" w:rsidP="008D7A06">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SSO</w:t>
            </w:r>
          </w:p>
        </w:tc>
      </w:tr>
      <w:tr w:rsidR="00064B02" w:rsidRPr="007C581E" w14:paraId="74095E49" w14:textId="77777777" w:rsidTr="008D7A06">
        <w:trPr>
          <w:trHeight w:val="290"/>
        </w:trPr>
        <w:tc>
          <w:tcPr>
            <w:cnfStyle w:val="001000000000" w:firstRow="0" w:lastRow="0" w:firstColumn="1" w:lastColumn="0" w:oddVBand="0" w:evenVBand="0" w:oddHBand="0" w:evenHBand="0" w:firstRowFirstColumn="0" w:firstRowLastColumn="0" w:lastRowFirstColumn="0" w:lastRowLastColumn="0"/>
            <w:tcW w:w="3145" w:type="dxa"/>
            <w:noWrap/>
          </w:tcPr>
          <w:p w14:paraId="4DCBA18A" w14:textId="1079DD8F" w:rsidR="00064B02" w:rsidRPr="007C581E" w:rsidRDefault="00064B02" w:rsidP="008D7A06">
            <w:pPr>
              <w:rPr>
                <w:rFonts w:eastAsia="Times New Roman" w:cstheme="minorHAnsi"/>
                <w:color w:val="000000"/>
                <w:sz w:val="20"/>
                <w:szCs w:val="20"/>
              </w:rPr>
            </w:pPr>
            <w:r w:rsidRPr="007C581E">
              <w:rPr>
                <w:rFonts w:eastAsia="Times New Roman" w:cstheme="minorHAnsi"/>
                <w:color w:val="000000"/>
                <w:sz w:val="20"/>
                <w:szCs w:val="20"/>
              </w:rPr>
              <w:t>MHMR of Tarrant County</w:t>
            </w:r>
          </w:p>
        </w:tc>
        <w:tc>
          <w:tcPr>
            <w:tcW w:w="3960" w:type="dxa"/>
            <w:noWrap/>
          </w:tcPr>
          <w:p w14:paraId="18010F51" w14:textId="2FE028C7" w:rsidR="00064B02" w:rsidRPr="007C581E" w:rsidRDefault="007C581E" w:rsidP="008D7A06">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MHMR Gateway to Housing</w:t>
            </w:r>
          </w:p>
        </w:tc>
        <w:tc>
          <w:tcPr>
            <w:tcW w:w="2340" w:type="dxa"/>
            <w:noWrap/>
          </w:tcPr>
          <w:p w14:paraId="7BB54447" w14:textId="3BB8CCFD" w:rsidR="00064B02" w:rsidRPr="007C581E" w:rsidRDefault="007C581E" w:rsidP="008D7A06">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7C581E">
              <w:rPr>
                <w:rFonts w:eastAsia="Times New Roman" w:cstheme="minorHAnsi"/>
                <w:color w:val="000000"/>
                <w:sz w:val="20"/>
                <w:szCs w:val="20"/>
              </w:rPr>
              <w:t>PH</w:t>
            </w:r>
          </w:p>
        </w:tc>
      </w:tr>
    </w:tbl>
    <w:p w14:paraId="2F3EB909" w14:textId="2FE14A7B" w:rsidR="00D56147" w:rsidRPr="003E237F" w:rsidRDefault="00D56147" w:rsidP="003E237F">
      <w:pPr>
        <w:rPr>
          <w:rFonts w:asciiTheme="majorHAnsi" w:eastAsiaTheme="majorEastAsia" w:hAnsiTheme="majorHAnsi" w:cstheme="majorBidi"/>
          <w:color w:val="2F5496" w:themeColor="accent1" w:themeShade="BF"/>
          <w:sz w:val="32"/>
          <w:szCs w:val="32"/>
        </w:rPr>
        <w:sectPr w:rsidR="00D56147" w:rsidRPr="003E237F">
          <w:headerReference w:type="default" r:id="rId27"/>
          <w:footerReference w:type="default" r:id="rId28"/>
          <w:pgSz w:w="12240" w:h="15840"/>
          <w:pgMar w:top="1440" w:right="1440" w:bottom="1440" w:left="1440" w:header="720" w:footer="720" w:gutter="0"/>
          <w:cols w:space="720"/>
          <w:docGrid w:linePitch="360"/>
        </w:sectPr>
      </w:pPr>
    </w:p>
    <w:p w14:paraId="7D886B2B" w14:textId="1F93FDA1" w:rsidR="00D56147" w:rsidRDefault="00D56147" w:rsidP="00F20B86">
      <w:pPr>
        <w:pStyle w:val="Heading1"/>
      </w:pPr>
      <w:bookmarkStart w:id="36" w:name="_Toc110331633"/>
      <w:r w:rsidRPr="00DD33C9">
        <w:lastRenderedPageBreak/>
        <w:t>Appendix B: 20</w:t>
      </w:r>
      <w:r w:rsidR="00EC61A6" w:rsidRPr="00DD33C9">
        <w:t>2</w:t>
      </w:r>
      <w:r w:rsidR="00DD33C9" w:rsidRPr="00DD33C9">
        <w:t>2</w:t>
      </w:r>
      <w:r w:rsidRPr="00DD33C9">
        <w:t xml:space="preserve"> Renewal CoC Projects Score Card</w:t>
      </w:r>
      <w:bookmarkEnd w:id="36"/>
    </w:p>
    <w:tbl>
      <w:tblPr>
        <w:tblW w:w="0" w:type="auto"/>
        <w:tblLayout w:type="fixed"/>
        <w:tblLook w:val="04A0" w:firstRow="1" w:lastRow="0" w:firstColumn="1" w:lastColumn="0" w:noHBand="0" w:noVBand="1"/>
      </w:tblPr>
      <w:tblGrid>
        <w:gridCol w:w="3770"/>
        <w:gridCol w:w="2250"/>
        <w:gridCol w:w="1170"/>
        <w:gridCol w:w="1260"/>
        <w:gridCol w:w="990"/>
        <w:gridCol w:w="1170"/>
      </w:tblGrid>
      <w:tr w:rsidR="007C2BDA" w:rsidRPr="007C2BDA" w14:paraId="5C612AEF" w14:textId="77777777" w:rsidTr="007C2BDA">
        <w:trPr>
          <w:trHeight w:val="315"/>
        </w:trPr>
        <w:tc>
          <w:tcPr>
            <w:tcW w:w="10610" w:type="dxa"/>
            <w:gridSpan w:val="6"/>
            <w:tcBorders>
              <w:top w:val="single" w:sz="8" w:space="0" w:color="auto"/>
              <w:left w:val="single" w:sz="8" w:space="0" w:color="auto"/>
              <w:bottom w:val="single" w:sz="8" w:space="0" w:color="auto"/>
              <w:right w:val="single" w:sz="8" w:space="0" w:color="000000"/>
            </w:tcBorders>
            <w:shd w:val="clear" w:color="000000" w:fill="F2F2F2"/>
            <w:vAlign w:val="center"/>
            <w:hideMark/>
          </w:tcPr>
          <w:p w14:paraId="07BC42F3"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Total Project Score</w:t>
            </w:r>
          </w:p>
        </w:tc>
      </w:tr>
      <w:tr w:rsidR="007C2BDA" w:rsidRPr="007C2BDA" w14:paraId="2BAF0572" w14:textId="77777777" w:rsidTr="007C2BDA">
        <w:trPr>
          <w:trHeight w:val="825"/>
        </w:trPr>
        <w:tc>
          <w:tcPr>
            <w:tcW w:w="3770" w:type="dxa"/>
            <w:vMerge w:val="restart"/>
            <w:tcBorders>
              <w:top w:val="single" w:sz="8" w:space="0" w:color="auto"/>
              <w:left w:val="single" w:sz="8" w:space="0" w:color="auto"/>
              <w:bottom w:val="single" w:sz="8" w:space="0" w:color="000000"/>
              <w:right w:val="single" w:sz="4" w:space="0" w:color="000000"/>
            </w:tcBorders>
            <w:shd w:val="clear" w:color="000000" w:fill="FFFFFF"/>
            <w:vAlign w:val="center"/>
            <w:hideMark/>
          </w:tcPr>
          <w:p w14:paraId="16B8F7AE" w14:textId="591CB536" w:rsidR="007C2BDA" w:rsidRPr="007C2BDA" w:rsidRDefault="007C2BDA" w:rsidP="007C2BDA">
            <w:pPr>
              <w:spacing w:after="0" w:line="240" w:lineRule="auto"/>
              <w:jc w:val="center"/>
              <w:rPr>
                <w:rFonts w:ascii="Calibri" w:eastAsia="Times New Roman" w:hAnsi="Calibri" w:cs="Calibri"/>
                <w:b/>
                <w:bCs/>
                <w:sz w:val="20"/>
                <w:szCs w:val="20"/>
              </w:rPr>
            </w:pPr>
            <w:r w:rsidRPr="007C2BDA">
              <w:rPr>
                <w:rFonts w:ascii="Calibri" w:eastAsia="Times New Roman" w:hAnsi="Calibri" w:cs="Calibri"/>
                <w:b/>
                <w:bCs/>
                <w:sz w:val="20"/>
                <w:szCs w:val="20"/>
              </w:rPr>
              <w:t xml:space="preserve">Total Project Score = </w:t>
            </w:r>
            <w:r w:rsidRPr="007C2BDA">
              <w:rPr>
                <w:rFonts w:ascii="Calibri" w:eastAsia="Times New Roman" w:hAnsi="Calibri" w:cs="Calibri"/>
                <w:b/>
                <w:bCs/>
                <w:sz w:val="20"/>
                <w:szCs w:val="20"/>
              </w:rPr>
              <w:br/>
              <w:t xml:space="preserve">Project Performance Percentage Achieved </w:t>
            </w:r>
            <w:r w:rsidRPr="007C2BDA">
              <w:rPr>
                <w:rFonts w:ascii="Calibri" w:eastAsia="Times New Roman" w:hAnsi="Calibri" w:cs="Calibri"/>
                <w:b/>
                <w:bCs/>
                <w:sz w:val="20"/>
                <w:szCs w:val="20"/>
              </w:rPr>
              <w:br/>
              <w:t xml:space="preserve">+ HMIS Data Quality Percentage Achieved </w:t>
            </w:r>
            <w:r w:rsidRPr="007C2BDA">
              <w:rPr>
                <w:rFonts w:ascii="Calibri" w:eastAsia="Times New Roman" w:hAnsi="Calibri" w:cs="Calibri"/>
                <w:b/>
                <w:bCs/>
                <w:sz w:val="20"/>
                <w:szCs w:val="20"/>
              </w:rPr>
              <w:br/>
              <w:t>+ Co</w:t>
            </w:r>
            <w:r>
              <w:rPr>
                <w:rFonts w:ascii="Calibri" w:eastAsia="Times New Roman" w:hAnsi="Calibri" w:cs="Calibri"/>
                <w:b/>
                <w:bCs/>
                <w:sz w:val="20"/>
                <w:szCs w:val="20"/>
              </w:rPr>
              <w:t>o</w:t>
            </w:r>
            <w:r w:rsidRPr="007C2BDA">
              <w:rPr>
                <w:rFonts w:ascii="Calibri" w:eastAsia="Times New Roman" w:hAnsi="Calibri" w:cs="Calibri"/>
                <w:b/>
                <w:bCs/>
                <w:sz w:val="20"/>
                <w:szCs w:val="20"/>
              </w:rPr>
              <w:t xml:space="preserve">rdinated Entry Participation Percentage Achieved </w:t>
            </w:r>
            <w:r w:rsidRPr="007C2BDA">
              <w:rPr>
                <w:rFonts w:ascii="Calibri" w:eastAsia="Times New Roman" w:hAnsi="Calibri" w:cs="Calibri"/>
                <w:b/>
                <w:bCs/>
                <w:sz w:val="20"/>
                <w:szCs w:val="20"/>
              </w:rPr>
              <w:br/>
              <w:t xml:space="preserve">+ Grant Management &amp; Financials Percentage Achieved </w:t>
            </w:r>
          </w:p>
        </w:tc>
        <w:tc>
          <w:tcPr>
            <w:tcW w:w="2250" w:type="dxa"/>
            <w:tcBorders>
              <w:top w:val="nil"/>
              <w:left w:val="nil"/>
              <w:bottom w:val="single" w:sz="4" w:space="0" w:color="auto"/>
              <w:right w:val="single" w:sz="4" w:space="0" w:color="000000"/>
            </w:tcBorders>
            <w:shd w:val="clear" w:color="000000" w:fill="D9D9D9"/>
            <w:vAlign w:val="center"/>
            <w:hideMark/>
          </w:tcPr>
          <w:p w14:paraId="5102946B"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Scoring Category</w:t>
            </w:r>
          </w:p>
        </w:tc>
        <w:tc>
          <w:tcPr>
            <w:tcW w:w="1170" w:type="dxa"/>
            <w:tcBorders>
              <w:top w:val="nil"/>
              <w:left w:val="nil"/>
              <w:bottom w:val="single" w:sz="4" w:space="0" w:color="auto"/>
              <w:right w:val="single" w:sz="4" w:space="0" w:color="auto"/>
            </w:tcBorders>
            <w:shd w:val="clear" w:color="000000" w:fill="D9D9D9"/>
            <w:vAlign w:val="center"/>
            <w:hideMark/>
          </w:tcPr>
          <w:p w14:paraId="6B04AE47"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Total Points Achieved</w:t>
            </w:r>
          </w:p>
        </w:tc>
        <w:tc>
          <w:tcPr>
            <w:tcW w:w="1260" w:type="dxa"/>
            <w:tcBorders>
              <w:top w:val="nil"/>
              <w:left w:val="nil"/>
              <w:bottom w:val="single" w:sz="4" w:space="0" w:color="auto"/>
              <w:right w:val="single" w:sz="4" w:space="0" w:color="auto"/>
            </w:tcBorders>
            <w:shd w:val="clear" w:color="000000" w:fill="D9D9D9"/>
            <w:vAlign w:val="center"/>
            <w:hideMark/>
          </w:tcPr>
          <w:p w14:paraId="2D9EB8BB"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Total Points Available</w:t>
            </w:r>
          </w:p>
        </w:tc>
        <w:tc>
          <w:tcPr>
            <w:tcW w:w="990" w:type="dxa"/>
            <w:tcBorders>
              <w:top w:val="nil"/>
              <w:left w:val="nil"/>
              <w:bottom w:val="nil"/>
              <w:right w:val="nil"/>
            </w:tcBorders>
            <w:shd w:val="clear" w:color="000000" w:fill="D9D9D9"/>
            <w:vAlign w:val="center"/>
            <w:hideMark/>
          </w:tcPr>
          <w:p w14:paraId="3D2196CE"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Category Weight</w:t>
            </w:r>
          </w:p>
        </w:tc>
        <w:tc>
          <w:tcPr>
            <w:tcW w:w="1170" w:type="dxa"/>
            <w:tcBorders>
              <w:top w:val="nil"/>
              <w:left w:val="single" w:sz="4" w:space="0" w:color="auto"/>
              <w:bottom w:val="single" w:sz="4" w:space="0" w:color="auto"/>
              <w:right w:val="single" w:sz="8" w:space="0" w:color="auto"/>
            </w:tcBorders>
            <w:shd w:val="clear" w:color="000000" w:fill="D9D9D9"/>
            <w:vAlign w:val="center"/>
            <w:hideMark/>
          </w:tcPr>
          <w:p w14:paraId="4CA33181"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Percentage Achieved</w:t>
            </w:r>
          </w:p>
        </w:tc>
      </w:tr>
      <w:tr w:rsidR="007C2BDA" w:rsidRPr="007C2BDA" w14:paraId="1E1ADA54" w14:textId="77777777" w:rsidTr="007C2BDA">
        <w:trPr>
          <w:trHeight w:val="300"/>
        </w:trPr>
        <w:tc>
          <w:tcPr>
            <w:tcW w:w="3770" w:type="dxa"/>
            <w:vMerge/>
            <w:tcBorders>
              <w:top w:val="single" w:sz="8" w:space="0" w:color="auto"/>
              <w:left w:val="single" w:sz="8" w:space="0" w:color="auto"/>
              <w:bottom w:val="single" w:sz="8" w:space="0" w:color="000000"/>
              <w:right w:val="single" w:sz="4" w:space="0" w:color="000000"/>
            </w:tcBorders>
            <w:vAlign w:val="center"/>
            <w:hideMark/>
          </w:tcPr>
          <w:p w14:paraId="7470A93F" w14:textId="77777777" w:rsidR="007C2BDA" w:rsidRPr="007C2BDA" w:rsidRDefault="007C2BDA" w:rsidP="007C2BDA">
            <w:pPr>
              <w:spacing w:after="0" w:line="240" w:lineRule="auto"/>
              <w:rPr>
                <w:rFonts w:ascii="Calibri" w:eastAsia="Times New Roman" w:hAnsi="Calibri" w:cs="Calibri"/>
                <w:b/>
                <w:bCs/>
                <w:sz w:val="20"/>
                <w:szCs w:val="20"/>
              </w:rPr>
            </w:pPr>
          </w:p>
        </w:tc>
        <w:tc>
          <w:tcPr>
            <w:tcW w:w="2250" w:type="dxa"/>
            <w:tcBorders>
              <w:top w:val="single" w:sz="4" w:space="0" w:color="auto"/>
              <w:left w:val="nil"/>
              <w:bottom w:val="single" w:sz="4" w:space="0" w:color="auto"/>
              <w:right w:val="single" w:sz="4" w:space="0" w:color="000000"/>
            </w:tcBorders>
            <w:shd w:val="clear" w:color="auto" w:fill="auto"/>
            <w:vAlign w:val="center"/>
            <w:hideMark/>
          </w:tcPr>
          <w:p w14:paraId="2119D6FE"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Project Performance</w:t>
            </w:r>
          </w:p>
        </w:tc>
        <w:tc>
          <w:tcPr>
            <w:tcW w:w="1170" w:type="dxa"/>
            <w:tcBorders>
              <w:top w:val="nil"/>
              <w:left w:val="nil"/>
              <w:bottom w:val="single" w:sz="4" w:space="0" w:color="auto"/>
              <w:right w:val="single" w:sz="4" w:space="0" w:color="auto"/>
            </w:tcBorders>
            <w:shd w:val="clear" w:color="auto" w:fill="auto"/>
            <w:vAlign w:val="center"/>
            <w:hideMark/>
          </w:tcPr>
          <w:p w14:paraId="7759808C" w14:textId="77777777" w:rsidR="007C2BDA" w:rsidRPr="007C2BDA" w:rsidRDefault="007C2BDA" w:rsidP="007C2BDA">
            <w:pPr>
              <w:spacing w:after="0" w:line="240" w:lineRule="auto"/>
              <w:jc w:val="center"/>
              <w:rPr>
                <w:rFonts w:ascii="Calibri" w:eastAsia="Times New Roman" w:hAnsi="Calibri" w:cs="Calibri"/>
                <w:color w:val="000000"/>
                <w:sz w:val="20"/>
                <w:szCs w:val="20"/>
              </w:rPr>
            </w:pPr>
            <w:r w:rsidRPr="007C2BDA">
              <w:rPr>
                <w:rFonts w:ascii="Calibri" w:eastAsia="Times New Roman" w:hAnsi="Calibri" w:cs="Calibri"/>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3FA5767E" w14:textId="0C9755BE" w:rsidR="007C2BDA" w:rsidRPr="007C2BDA" w:rsidRDefault="00F9659D" w:rsidP="007C2BDA">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50</w:t>
            </w:r>
            <w:r w:rsidR="009D7075">
              <w:rPr>
                <w:rFonts w:ascii="Calibri" w:eastAsia="Times New Roman" w:hAnsi="Calibri" w:cs="Calibri"/>
                <w:b/>
                <w:bCs/>
                <w:color w:val="000000"/>
                <w:sz w:val="20"/>
                <w:szCs w:val="20"/>
              </w:rPr>
              <w:t xml:space="preserve"> or </w:t>
            </w:r>
            <w:r w:rsidR="00DD33C9">
              <w:rPr>
                <w:rFonts w:ascii="Calibri" w:eastAsia="Times New Roman" w:hAnsi="Calibri" w:cs="Calibri"/>
                <w:b/>
                <w:bCs/>
                <w:color w:val="000000"/>
                <w:sz w:val="20"/>
                <w:szCs w:val="20"/>
              </w:rPr>
              <w:t>60</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49BF8E86" w14:textId="77777777" w:rsidR="007C2BDA" w:rsidRPr="007C2BDA" w:rsidRDefault="007C2BDA" w:rsidP="007C2BDA">
            <w:pPr>
              <w:spacing w:after="0" w:line="240" w:lineRule="auto"/>
              <w:jc w:val="center"/>
              <w:rPr>
                <w:rFonts w:ascii="Calibri" w:eastAsia="Times New Roman" w:hAnsi="Calibri" w:cs="Calibri"/>
                <w:color w:val="000000"/>
                <w:sz w:val="20"/>
                <w:szCs w:val="20"/>
              </w:rPr>
            </w:pPr>
            <w:r w:rsidRPr="007C2BDA">
              <w:rPr>
                <w:rFonts w:ascii="Calibri" w:eastAsia="Times New Roman" w:hAnsi="Calibri" w:cs="Calibri"/>
                <w:color w:val="000000"/>
                <w:sz w:val="20"/>
                <w:szCs w:val="20"/>
              </w:rPr>
              <w:t>50%</w:t>
            </w:r>
          </w:p>
        </w:tc>
        <w:tc>
          <w:tcPr>
            <w:tcW w:w="1170" w:type="dxa"/>
            <w:tcBorders>
              <w:top w:val="nil"/>
              <w:left w:val="nil"/>
              <w:bottom w:val="single" w:sz="4" w:space="0" w:color="auto"/>
              <w:right w:val="single" w:sz="8" w:space="0" w:color="auto"/>
            </w:tcBorders>
            <w:shd w:val="clear" w:color="auto" w:fill="auto"/>
            <w:vAlign w:val="center"/>
            <w:hideMark/>
          </w:tcPr>
          <w:p w14:paraId="54CB80D9"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0%</w:t>
            </w:r>
          </w:p>
        </w:tc>
      </w:tr>
      <w:tr w:rsidR="007C2BDA" w:rsidRPr="007C2BDA" w14:paraId="7D4E57F9" w14:textId="77777777" w:rsidTr="007C2BDA">
        <w:trPr>
          <w:trHeight w:val="300"/>
        </w:trPr>
        <w:tc>
          <w:tcPr>
            <w:tcW w:w="3770" w:type="dxa"/>
            <w:vMerge/>
            <w:tcBorders>
              <w:top w:val="single" w:sz="8" w:space="0" w:color="auto"/>
              <w:left w:val="single" w:sz="8" w:space="0" w:color="auto"/>
              <w:bottom w:val="single" w:sz="8" w:space="0" w:color="000000"/>
              <w:right w:val="single" w:sz="4" w:space="0" w:color="000000"/>
            </w:tcBorders>
            <w:vAlign w:val="center"/>
            <w:hideMark/>
          </w:tcPr>
          <w:p w14:paraId="073685A9" w14:textId="77777777" w:rsidR="007C2BDA" w:rsidRPr="007C2BDA" w:rsidRDefault="007C2BDA" w:rsidP="007C2BDA">
            <w:pPr>
              <w:spacing w:after="0" w:line="240" w:lineRule="auto"/>
              <w:rPr>
                <w:rFonts w:ascii="Calibri" w:eastAsia="Times New Roman" w:hAnsi="Calibri" w:cs="Calibri"/>
                <w:b/>
                <w:bCs/>
                <w:sz w:val="20"/>
                <w:szCs w:val="20"/>
              </w:rPr>
            </w:pPr>
          </w:p>
        </w:tc>
        <w:tc>
          <w:tcPr>
            <w:tcW w:w="2250" w:type="dxa"/>
            <w:tcBorders>
              <w:top w:val="single" w:sz="4" w:space="0" w:color="auto"/>
              <w:left w:val="nil"/>
              <w:bottom w:val="single" w:sz="4" w:space="0" w:color="auto"/>
              <w:right w:val="single" w:sz="4" w:space="0" w:color="000000"/>
            </w:tcBorders>
            <w:shd w:val="clear" w:color="auto" w:fill="auto"/>
            <w:vAlign w:val="center"/>
            <w:hideMark/>
          </w:tcPr>
          <w:p w14:paraId="51B26043"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HMIS Data Quality</w:t>
            </w:r>
          </w:p>
        </w:tc>
        <w:tc>
          <w:tcPr>
            <w:tcW w:w="1170" w:type="dxa"/>
            <w:tcBorders>
              <w:top w:val="nil"/>
              <w:left w:val="nil"/>
              <w:bottom w:val="single" w:sz="4" w:space="0" w:color="auto"/>
              <w:right w:val="single" w:sz="4" w:space="0" w:color="auto"/>
            </w:tcBorders>
            <w:shd w:val="clear" w:color="auto" w:fill="auto"/>
            <w:vAlign w:val="center"/>
            <w:hideMark/>
          </w:tcPr>
          <w:p w14:paraId="4323C933" w14:textId="77777777" w:rsidR="007C2BDA" w:rsidRPr="007C2BDA" w:rsidRDefault="007C2BDA" w:rsidP="007C2BDA">
            <w:pPr>
              <w:spacing w:after="0" w:line="240" w:lineRule="auto"/>
              <w:jc w:val="center"/>
              <w:rPr>
                <w:rFonts w:ascii="Calibri" w:eastAsia="Times New Roman" w:hAnsi="Calibri" w:cs="Calibri"/>
                <w:color w:val="000000"/>
                <w:sz w:val="20"/>
                <w:szCs w:val="20"/>
              </w:rPr>
            </w:pPr>
            <w:r w:rsidRPr="007C2BDA">
              <w:rPr>
                <w:rFonts w:ascii="Calibri" w:eastAsia="Times New Roman" w:hAnsi="Calibri" w:cs="Calibri"/>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14:paraId="4EEA81B8"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30</w:t>
            </w:r>
          </w:p>
        </w:tc>
        <w:tc>
          <w:tcPr>
            <w:tcW w:w="990" w:type="dxa"/>
            <w:tcBorders>
              <w:top w:val="nil"/>
              <w:left w:val="nil"/>
              <w:bottom w:val="single" w:sz="4" w:space="0" w:color="auto"/>
              <w:right w:val="single" w:sz="4" w:space="0" w:color="auto"/>
            </w:tcBorders>
            <w:shd w:val="clear" w:color="auto" w:fill="auto"/>
            <w:vAlign w:val="center"/>
            <w:hideMark/>
          </w:tcPr>
          <w:p w14:paraId="157F41AB" w14:textId="77777777" w:rsidR="007C2BDA" w:rsidRPr="007C2BDA" w:rsidRDefault="007C2BDA" w:rsidP="007C2BDA">
            <w:pPr>
              <w:spacing w:after="0" w:line="240" w:lineRule="auto"/>
              <w:jc w:val="center"/>
              <w:rPr>
                <w:rFonts w:ascii="Calibri" w:eastAsia="Times New Roman" w:hAnsi="Calibri" w:cs="Calibri"/>
                <w:color w:val="000000"/>
                <w:sz w:val="20"/>
                <w:szCs w:val="20"/>
              </w:rPr>
            </w:pPr>
            <w:r w:rsidRPr="007C2BDA">
              <w:rPr>
                <w:rFonts w:ascii="Calibri" w:eastAsia="Times New Roman" w:hAnsi="Calibri" w:cs="Calibri"/>
                <w:color w:val="000000"/>
                <w:sz w:val="20"/>
                <w:szCs w:val="20"/>
              </w:rPr>
              <w:t>20%</w:t>
            </w:r>
          </w:p>
        </w:tc>
        <w:tc>
          <w:tcPr>
            <w:tcW w:w="1170" w:type="dxa"/>
            <w:tcBorders>
              <w:top w:val="nil"/>
              <w:left w:val="nil"/>
              <w:bottom w:val="single" w:sz="4" w:space="0" w:color="auto"/>
              <w:right w:val="single" w:sz="8" w:space="0" w:color="auto"/>
            </w:tcBorders>
            <w:shd w:val="clear" w:color="auto" w:fill="auto"/>
            <w:vAlign w:val="center"/>
            <w:hideMark/>
          </w:tcPr>
          <w:p w14:paraId="4E06FE15"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0%</w:t>
            </w:r>
          </w:p>
        </w:tc>
      </w:tr>
      <w:tr w:rsidR="007C2BDA" w:rsidRPr="007C2BDA" w14:paraId="5F986D0D" w14:textId="77777777" w:rsidTr="007C2BDA">
        <w:trPr>
          <w:trHeight w:val="660"/>
        </w:trPr>
        <w:tc>
          <w:tcPr>
            <w:tcW w:w="3770" w:type="dxa"/>
            <w:vMerge/>
            <w:tcBorders>
              <w:top w:val="single" w:sz="8" w:space="0" w:color="auto"/>
              <w:left w:val="single" w:sz="8" w:space="0" w:color="auto"/>
              <w:bottom w:val="single" w:sz="8" w:space="0" w:color="000000"/>
              <w:right w:val="single" w:sz="4" w:space="0" w:color="000000"/>
            </w:tcBorders>
            <w:vAlign w:val="center"/>
            <w:hideMark/>
          </w:tcPr>
          <w:p w14:paraId="4191DE53" w14:textId="77777777" w:rsidR="007C2BDA" w:rsidRPr="007C2BDA" w:rsidRDefault="007C2BDA" w:rsidP="007C2BDA">
            <w:pPr>
              <w:spacing w:after="0" w:line="240" w:lineRule="auto"/>
              <w:rPr>
                <w:rFonts w:ascii="Calibri" w:eastAsia="Times New Roman" w:hAnsi="Calibri" w:cs="Calibri"/>
                <w:b/>
                <w:bCs/>
                <w:sz w:val="20"/>
                <w:szCs w:val="20"/>
              </w:rPr>
            </w:pPr>
          </w:p>
        </w:tc>
        <w:tc>
          <w:tcPr>
            <w:tcW w:w="2250" w:type="dxa"/>
            <w:tcBorders>
              <w:top w:val="single" w:sz="4" w:space="0" w:color="auto"/>
              <w:left w:val="nil"/>
              <w:bottom w:val="single" w:sz="4" w:space="0" w:color="auto"/>
              <w:right w:val="single" w:sz="4" w:space="0" w:color="000000"/>
            </w:tcBorders>
            <w:shd w:val="clear" w:color="auto" w:fill="auto"/>
            <w:vAlign w:val="center"/>
            <w:hideMark/>
          </w:tcPr>
          <w:p w14:paraId="140ADB2A"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Coordinated Entry Participation</w:t>
            </w:r>
          </w:p>
        </w:tc>
        <w:tc>
          <w:tcPr>
            <w:tcW w:w="1170" w:type="dxa"/>
            <w:tcBorders>
              <w:top w:val="nil"/>
              <w:left w:val="nil"/>
              <w:bottom w:val="nil"/>
              <w:right w:val="single" w:sz="4" w:space="0" w:color="auto"/>
            </w:tcBorders>
            <w:shd w:val="clear" w:color="auto" w:fill="auto"/>
            <w:vAlign w:val="center"/>
            <w:hideMark/>
          </w:tcPr>
          <w:p w14:paraId="7F8698E5" w14:textId="77777777" w:rsidR="007C2BDA" w:rsidRPr="007C2BDA" w:rsidRDefault="007C2BDA" w:rsidP="007C2BDA">
            <w:pPr>
              <w:spacing w:after="0" w:line="240" w:lineRule="auto"/>
              <w:jc w:val="center"/>
              <w:rPr>
                <w:rFonts w:ascii="Calibri" w:eastAsia="Times New Roman" w:hAnsi="Calibri" w:cs="Calibri"/>
                <w:color w:val="000000"/>
                <w:sz w:val="20"/>
                <w:szCs w:val="20"/>
              </w:rPr>
            </w:pPr>
            <w:r w:rsidRPr="007C2BDA">
              <w:rPr>
                <w:rFonts w:ascii="Calibri" w:eastAsia="Times New Roman" w:hAnsi="Calibri" w:cs="Calibri"/>
                <w:color w:val="000000"/>
                <w:sz w:val="20"/>
                <w:szCs w:val="20"/>
              </w:rPr>
              <w:t>0</w:t>
            </w:r>
          </w:p>
        </w:tc>
        <w:tc>
          <w:tcPr>
            <w:tcW w:w="1260" w:type="dxa"/>
            <w:tcBorders>
              <w:top w:val="nil"/>
              <w:left w:val="nil"/>
              <w:bottom w:val="nil"/>
              <w:right w:val="single" w:sz="4" w:space="0" w:color="auto"/>
            </w:tcBorders>
            <w:shd w:val="clear" w:color="auto" w:fill="auto"/>
            <w:vAlign w:val="center"/>
            <w:hideMark/>
          </w:tcPr>
          <w:p w14:paraId="69A483B2" w14:textId="5A6BB771" w:rsidR="007C2BDA" w:rsidRPr="007C2BDA" w:rsidRDefault="00F9659D" w:rsidP="007C2BDA">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10</w:t>
            </w:r>
          </w:p>
        </w:tc>
        <w:tc>
          <w:tcPr>
            <w:tcW w:w="990" w:type="dxa"/>
            <w:tcBorders>
              <w:top w:val="nil"/>
              <w:left w:val="nil"/>
              <w:bottom w:val="nil"/>
              <w:right w:val="single" w:sz="4" w:space="0" w:color="auto"/>
            </w:tcBorders>
            <w:shd w:val="clear" w:color="auto" w:fill="auto"/>
            <w:vAlign w:val="center"/>
            <w:hideMark/>
          </w:tcPr>
          <w:p w14:paraId="675D4344" w14:textId="77777777" w:rsidR="007C2BDA" w:rsidRPr="007C2BDA" w:rsidRDefault="007C2BDA" w:rsidP="007C2BDA">
            <w:pPr>
              <w:spacing w:after="0" w:line="240" w:lineRule="auto"/>
              <w:jc w:val="center"/>
              <w:rPr>
                <w:rFonts w:ascii="Calibri" w:eastAsia="Times New Roman" w:hAnsi="Calibri" w:cs="Calibri"/>
                <w:color w:val="000000"/>
                <w:sz w:val="20"/>
                <w:szCs w:val="20"/>
              </w:rPr>
            </w:pPr>
            <w:r w:rsidRPr="007C2BDA">
              <w:rPr>
                <w:rFonts w:ascii="Calibri" w:eastAsia="Times New Roman" w:hAnsi="Calibri" w:cs="Calibri"/>
                <w:color w:val="000000"/>
                <w:sz w:val="20"/>
                <w:szCs w:val="20"/>
              </w:rPr>
              <w:t>20%</w:t>
            </w:r>
          </w:p>
        </w:tc>
        <w:tc>
          <w:tcPr>
            <w:tcW w:w="1170" w:type="dxa"/>
            <w:tcBorders>
              <w:top w:val="nil"/>
              <w:left w:val="nil"/>
              <w:bottom w:val="single" w:sz="4" w:space="0" w:color="auto"/>
              <w:right w:val="single" w:sz="8" w:space="0" w:color="auto"/>
            </w:tcBorders>
            <w:shd w:val="clear" w:color="auto" w:fill="auto"/>
            <w:vAlign w:val="center"/>
            <w:hideMark/>
          </w:tcPr>
          <w:p w14:paraId="7FEA6E5A"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0%</w:t>
            </w:r>
          </w:p>
        </w:tc>
      </w:tr>
      <w:tr w:rsidR="007C2BDA" w:rsidRPr="007C2BDA" w14:paraId="2234A46D" w14:textId="77777777" w:rsidTr="007C2BDA">
        <w:trPr>
          <w:trHeight w:val="567"/>
        </w:trPr>
        <w:tc>
          <w:tcPr>
            <w:tcW w:w="3770" w:type="dxa"/>
            <w:vMerge/>
            <w:tcBorders>
              <w:top w:val="single" w:sz="8" w:space="0" w:color="auto"/>
              <w:left w:val="single" w:sz="8" w:space="0" w:color="auto"/>
              <w:bottom w:val="single" w:sz="8" w:space="0" w:color="000000"/>
              <w:right w:val="single" w:sz="4" w:space="0" w:color="000000"/>
            </w:tcBorders>
            <w:vAlign w:val="center"/>
            <w:hideMark/>
          </w:tcPr>
          <w:p w14:paraId="759C7D63" w14:textId="77777777" w:rsidR="007C2BDA" w:rsidRPr="007C2BDA" w:rsidRDefault="007C2BDA" w:rsidP="007C2BDA">
            <w:pPr>
              <w:spacing w:after="0" w:line="240" w:lineRule="auto"/>
              <w:rPr>
                <w:rFonts w:ascii="Calibri" w:eastAsia="Times New Roman" w:hAnsi="Calibri" w:cs="Calibri"/>
                <w:b/>
                <w:bCs/>
                <w:sz w:val="20"/>
                <w:szCs w:val="20"/>
              </w:rPr>
            </w:pPr>
          </w:p>
        </w:tc>
        <w:tc>
          <w:tcPr>
            <w:tcW w:w="2250" w:type="dxa"/>
            <w:tcBorders>
              <w:top w:val="single" w:sz="4" w:space="0" w:color="auto"/>
              <w:left w:val="nil"/>
              <w:bottom w:val="single" w:sz="4" w:space="0" w:color="auto"/>
              <w:right w:val="single" w:sz="4" w:space="0" w:color="000000"/>
            </w:tcBorders>
            <w:shd w:val="clear" w:color="auto" w:fill="auto"/>
            <w:vAlign w:val="center"/>
            <w:hideMark/>
          </w:tcPr>
          <w:p w14:paraId="0F832DDD"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Grant Management &amp; Financials</w:t>
            </w:r>
          </w:p>
        </w:tc>
        <w:tc>
          <w:tcPr>
            <w:tcW w:w="1170" w:type="dxa"/>
            <w:tcBorders>
              <w:top w:val="single" w:sz="4" w:space="0" w:color="auto"/>
              <w:left w:val="nil"/>
              <w:bottom w:val="nil"/>
              <w:right w:val="single" w:sz="4" w:space="0" w:color="auto"/>
            </w:tcBorders>
            <w:shd w:val="clear" w:color="auto" w:fill="auto"/>
            <w:vAlign w:val="center"/>
            <w:hideMark/>
          </w:tcPr>
          <w:p w14:paraId="3683242B" w14:textId="77777777" w:rsidR="007C2BDA" w:rsidRPr="007C2BDA" w:rsidRDefault="007C2BDA" w:rsidP="007C2BDA">
            <w:pPr>
              <w:spacing w:after="0" w:line="240" w:lineRule="auto"/>
              <w:jc w:val="center"/>
              <w:rPr>
                <w:rFonts w:ascii="Calibri" w:eastAsia="Times New Roman" w:hAnsi="Calibri" w:cs="Calibri"/>
                <w:color w:val="000000"/>
                <w:sz w:val="20"/>
                <w:szCs w:val="20"/>
              </w:rPr>
            </w:pPr>
            <w:r w:rsidRPr="007C2BDA">
              <w:rPr>
                <w:rFonts w:ascii="Calibri" w:eastAsia="Times New Roman" w:hAnsi="Calibri" w:cs="Calibri"/>
                <w:color w:val="000000"/>
                <w:sz w:val="20"/>
                <w:szCs w:val="20"/>
              </w:rPr>
              <w:t>0</w:t>
            </w:r>
          </w:p>
        </w:tc>
        <w:tc>
          <w:tcPr>
            <w:tcW w:w="1260" w:type="dxa"/>
            <w:tcBorders>
              <w:top w:val="single" w:sz="4" w:space="0" w:color="auto"/>
              <w:left w:val="nil"/>
              <w:bottom w:val="nil"/>
              <w:right w:val="single" w:sz="4" w:space="0" w:color="auto"/>
            </w:tcBorders>
            <w:shd w:val="clear" w:color="auto" w:fill="auto"/>
            <w:vAlign w:val="center"/>
            <w:hideMark/>
          </w:tcPr>
          <w:p w14:paraId="600F57E4" w14:textId="6F3309ED" w:rsidR="007C2BDA" w:rsidRPr="007C2BDA" w:rsidRDefault="00F9659D" w:rsidP="007C2BDA">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5</w:t>
            </w:r>
            <w:r w:rsidR="007C2BDA" w:rsidRPr="007C2BDA">
              <w:rPr>
                <w:rFonts w:ascii="Calibri" w:eastAsia="Times New Roman" w:hAnsi="Calibri" w:cs="Calibri"/>
                <w:b/>
                <w:bCs/>
                <w:color w:val="000000"/>
                <w:sz w:val="20"/>
                <w:szCs w:val="20"/>
              </w:rPr>
              <w:t>0</w:t>
            </w:r>
          </w:p>
        </w:tc>
        <w:tc>
          <w:tcPr>
            <w:tcW w:w="990" w:type="dxa"/>
            <w:tcBorders>
              <w:top w:val="single" w:sz="4" w:space="0" w:color="auto"/>
              <w:left w:val="nil"/>
              <w:bottom w:val="nil"/>
              <w:right w:val="single" w:sz="4" w:space="0" w:color="auto"/>
            </w:tcBorders>
            <w:shd w:val="clear" w:color="auto" w:fill="auto"/>
            <w:vAlign w:val="center"/>
            <w:hideMark/>
          </w:tcPr>
          <w:p w14:paraId="47ABB09A" w14:textId="77777777" w:rsidR="007C2BDA" w:rsidRPr="007C2BDA" w:rsidRDefault="007C2BDA" w:rsidP="007C2BDA">
            <w:pPr>
              <w:spacing w:after="0" w:line="240" w:lineRule="auto"/>
              <w:jc w:val="center"/>
              <w:rPr>
                <w:rFonts w:ascii="Calibri" w:eastAsia="Times New Roman" w:hAnsi="Calibri" w:cs="Calibri"/>
                <w:color w:val="000000"/>
                <w:sz w:val="20"/>
                <w:szCs w:val="20"/>
              </w:rPr>
            </w:pPr>
            <w:r w:rsidRPr="007C2BDA">
              <w:rPr>
                <w:rFonts w:ascii="Calibri" w:eastAsia="Times New Roman" w:hAnsi="Calibri" w:cs="Calibri"/>
                <w:color w:val="000000"/>
                <w:sz w:val="20"/>
                <w:szCs w:val="20"/>
              </w:rPr>
              <w:t>10%</w:t>
            </w:r>
          </w:p>
        </w:tc>
        <w:tc>
          <w:tcPr>
            <w:tcW w:w="1170" w:type="dxa"/>
            <w:tcBorders>
              <w:top w:val="nil"/>
              <w:left w:val="nil"/>
              <w:bottom w:val="single" w:sz="4" w:space="0" w:color="auto"/>
              <w:right w:val="single" w:sz="8" w:space="0" w:color="auto"/>
            </w:tcBorders>
            <w:shd w:val="clear" w:color="auto" w:fill="auto"/>
            <w:vAlign w:val="center"/>
            <w:hideMark/>
          </w:tcPr>
          <w:p w14:paraId="20A2D791"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0%</w:t>
            </w:r>
          </w:p>
        </w:tc>
      </w:tr>
      <w:tr w:rsidR="007C2BDA" w:rsidRPr="007C2BDA" w14:paraId="7D7932D9" w14:textId="77777777" w:rsidTr="007C2BDA">
        <w:trPr>
          <w:trHeight w:val="450"/>
        </w:trPr>
        <w:tc>
          <w:tcPr>
            <w:tcW w:w="3770" w:type="dxa"/>
            <w:vMerge/>
            <w:tcBorders>
              <w:top w:val="single" w:sz="8" w:space="0" w:color="auto"/>
              <w:left w:val="single" w:sz="8" w:space="0" w:color="auto"/>
              <w:bottom w:val="single" w:sz="8" w:space="0" w:color="000000"/>
              <w:right w:val="single" w:sz="4" w:space="0" w:color="000000"/>
            </w:tcBorders>
            <w:vAlign w:val="center"/>
            <w:hideMark/>
          </w:tcPr>
          <w:p w14:paraId="5894BFC4" w14:textId="77777777" w:rsidR="007C2BDA" w:rsidRPr="007C2BDA" w:rsidRDefault="007C2BDA" w:rsidP="007C2BDA">
            <w:pPr>
              <w:spacing w:after="0" w:line="240" w:lineRule="auto"/>
              <w:rPr>
                <w:rFonts w:ascii="Calibri" w:eastAsia="Times New Roman" w:hAnsi="Calibri" w:cs="Calibri"/>
                <w:b/>
                <w:bCs/>
                <w:sz w:val="20"/>
                <w:szCs w:val="20"/>
              </w:rPr>
            </w:pPr>
          </w:p>
        </w:tc>
        <w:tc>
          <w:tcPr>
            <w:tcW w:w="2250" w:type="dxa"/>
            <w:vMerge w:val="restart"/>
            <w:tcBorders>
              <w:top w:val="single" w:sz="4" w:space="0" w:color="auto"/>
              <w:left w:val="single" w:sz="4" w:space="0" w:color="auto"/>
              <w:bottom w:val="single" w:sz="8" w:space="0" w:color="000000"/>
              <w:right w:val="nil"/>
            </w:tcBorders>
            <w:shd w:val="clear" w:color="000000" w:fill="D9D9D9"/>
            <w:vAlign w:val="center"/>
            <w:hideMark/>
          </w:tcPr>
          <w:p w14:paraId="5D8D97B2"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Total Score</w:t>
            </w:r>
          </w:p>
        </w:tc>
        <w:tc>
          <w:tcPr>
            <w:tcW w:w="4590"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C016B2C" w14:textId="77777777" w:rsidR="007C2BDA" w:rsidRPr="007C2BDA" w:rsidRDefault="007C2BDA" w:rsidP="007C2BDA">
            <w:pPr>
              <w:spacing w:after="0" w:line="240" w:lineRule="auto"/>
              <w:jc w:val="center"/>
              <w:rPr>
                <w:rFonts w:ascii="Calibri" w:eastAsia="Times New Roman" w:hAnsi="Calibri" w:cs="Calibri"/>
                <w:b/>
                <w:bCs/>
                <w:color w:val="000000"/>
                <w:sz w:val="20"/>
                <w:szCs w:val="20"/>
              </w:rPr>
            </w:pPr>
            <w:r w:rsidRPr="007C2BDA">
              <w:rPr>
                <w:rFonts w:ascii="Calibri" w:eastAsia="Times New Roman" w:hAnsi="Calibri" w:cs="Calibri"/>
                <w:b/>
                <w:bCs/>
                <w:color w:val="000000"/>
                <w:sz w:val="20"/>
                <w:szCs w:val="20"/>
              </w:rPr>
              <w:t>0%</w:t>
            </w:r>
          </w:p>
        </w:tc>
      </w:tr>
      <w:tr w:rsidR="007C2BDA" w:rsidRPr="007C2BDA" w14:paraId="2D008025" w14:textId="77777777" w:rsidTr="007C2BDA">
        <w:trPr>
          <w:trHeight w:val="450"/>
        </w:trPr>
        <w:tc>
          <w:tcPr>
            <w:tcW w:w="3770" w:type="dxa"/>
            <w:vMerge/>
            <w:tcBorders>
              <w:top w:val="single" w:sz="8" w:space="0" w:color="auto"/>
              <w:left w:val="single" w:sz="8" w:space="0" w:color="auto"/>
              <w:bottom w:val="single" w:sz="8" w:space="0" w:color="000000"/>
              <w:right w:val="single" w:sz="4" w:space="0" w:color="000000"/>
            </w:tcBorders>
            <w:vAlign w:val="center"/>
            <w:hideMark/>
          </w:tcPr>
          <w:p w14:paraId="2DA0B40E" w14:textId="77777777" w:rsidR="007C2BDA" w:rsidRPr="007C2BDA" w:rsidRDefault="007C2BDA" w:rsidP="007C2BDA">
            <w:pPr>
              <w:spacing w:after="0" w:line="240" w:lineRule="auto"/>
              <w:rPr>
                <w:rFonts w:ascii="Calibri" w:eastAsia="Times New Roman" w:hAnsi="Calibri" w:cs="Calibri"/>
                <w:b/>
                <w:bCs/>
              </w:rPr>
            </w:pPr>
          </w:p>
        </w:tc>
        <w:tc>
          <w:tcPr>
            <w:tcW w:w="2250" w:type="dxa"/>
            <w:vMerge/>
            <w:tcBorders>
              <w:top w:val="single" w:sz="4" w:space="0" w:color="auto"/>
              <w:left w:val="single" w:sz="4" w:space="0" w:color="auto"/>
              <w:bottom w:val="single" w:sz="8" w:space="0" w:color="000000"/>
              <w:right w:val="nil"/>
            </w:tcBorders>
            <w:vAlign w:val="center"/>
            <w:hideMark/>
          </w:tcPr>
          <w:p w14:paraId="0928556E" w14:textId="77777777" w:rsidR="007C2BDA" w:rsidRPr="007C2BDA" w:rsidRDefault="007C2BDA" w:rsidP="007C2BDA">
            <w:pPr>
              <w:spacing w:after="0" w:line="240" w:lineRule="auto"/>
              <w:rPr>
                <w:rFonts w:ascii="Calibri" w:eastAsia="Times New Roman" w:hAnsi="Calibri" w:cs="Calibri"/>
                <w:b/>
                <w:bCs/>
                <w:color w:val="000000"/>
                <w:sz w:val="36"/>
                <w:szCs w:val="36"/>
              </w:rPr>
            </w:pPr>
          </w:p>
        </w:tc>
        <w:tc>
          <w:tcPr>
            <w:tcW w:w="4590" w:type="dxa"/>
            <w:gridSpan w:val="4"/>
            <w:vMerge/>
            <w:tcBorders>
              <w:top w:val="single" w:sz="8" w:space="0" w:color="auto"/>
              <w:left w:val="single" w:sz="8" w:space="0" w:color="auto"/>
              <w:bottom w:val="single" w:sz="8" w:space="0" w:color="000000"/>
              <w:right w:val="single" w:sz="8" w:space="0" w:color="000000"/>
            </w:tcBorders>
            <w:vAlign w:val="center"/>
            <w:hideMark/>
          </w:tcPr>
          <w:p w14:paraId="6B62165B" w14:textId="77777777" w:rsidR="007C2BDA" w:rsidRPr="007C2BDA" w:rsidRDefault="007C2BDA" w:rsidP="007C2BDA">
            <w:pPr>
              <w:spacing w:after="0" w:line="240" w:lineRule="auto"/>
              <w:rPr>
                <w:rFonts w:ascii="Calibri" w:eastAsia="Times New Roman" w:hAnsi="Calibri" w:cs="Calibri"/>
                <w:b/>
                <w:bCs/>
                <w:color w:val="000000"/>
                <w:sz w:val="36"/>
                <w:szCs w:val="36"/>
              </w:rPr>
            </w:pPr>
          </w:p>
        </w:tc>
      </w:tr>
    </w:tbl>
    <w:p w14:paraId="64D9DB21" w14:textId="77777777" w:rsidR="007C2BDA" w:rsidRPr="007C2BDA" w:rsidRDefault="007C2BDA" w:rsidP="007C2BDA"/>
    <w:tbl>
      <w:tblPr>
        <w:tblW w:w="0" w:type="auto"/>
        <w:tblLayout w:type="fixed"/>
        <w:tblLook w:val="04A0" w:firstRow="1" w:lastRow="0" w:firstColumn="1" w:lastColumn="0" w:noHBand="0" w:noVBand="1"/>
      </w:tblPr>
      <w:tblGrid>
        <w:gridCol w:w="1430"/>
        <w:gridCol w:w="1890"/>
        <w:gridCol w:w="2250"/>
        <w:gridCol w:w="720"/>
        <w:gridCol w:w="1170"/>
        <w:gridCol w:w="810"/>
        <w:gridCol w:w="810"/>
        <w:gridCol w:w="810"/>
        <w:gridCol w:w="720"/>
      </w:tblGrid>
      <w:tr w:rsidR="00D56147" w:rsidRPr="00D56147" w14:paraId="1A4F3DC2" w14:textId="77777777" w:rsidTr="009B6805">
        <w:trPr>
          <w:trHeight w:val="615"/>
        </w:trPr>
        <w:tc>
          <w:tcPr>
            <w:tcW w:w="1430" w:type="dxa"/>
            <w:tcBorders>
              <w:top w:val="single" w:sz="8" w:space="0" w:color="auto"/>
              <w:left w:val="single" w:sz="8" w:space="0" w:color="auto"/>
              <w:bottom w:val="nil"/>
              <w:right w:val="single" w:sz="4" w:space="0" w:color="auto"/>
            </w:tcBorders>
            <w:shd w:val="clear" w:color="000000" w:fill="D9D9D9"/>
            <w:vAlign w:val="center"/>
            <w:hideMark/>
          </w:tcPr>
          <w:p w14:paraId="69B0AD9D"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Performance Criteria</w:t>
            </w:r>
          </w:p>
        </w:tc>
        <w:tc>
          <w:tcPr>
            <w:tcW w:w="1890" w:type="dxa"/>
            <w:tcBorders>
              <w:top w:val="single" w:sz="8" w:space="0" w:color="auto"/>
              <w:left w:val="single" w:sz="4" w:space="0" w:color="auto"/>
              <w:bottom w:val="nil"/>
              <w:right w:val="single" w:sz="4" w:space="0" w:color="auto"/>
            </w:tcBorders>
            <w:shd w:val="clear" w:color="000000" w:fill="D9D9D9"/>
            <w:vAlign w:val="center"/>
            <w:hideMark/>
          </w:tcPr>
          <w:p w14:paraId="3A014078"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Purpose &amp; Source of Measurement</w:t>
            </w:r>
          </w:p>
        </w:tc>
        <w:tc>
          <w:tcPr>
            <w:tcW w:w="2970" w:type="dxa"/>
            <w:gridSpan w:val="2"/>
            <w:tcBorders>
              <w:top w:val="single" w:sz="8" w:space="0" w:color="auto"/>
              <w:left w:val="nil"/>
              <w:bottom w:val="single" w:sz="8" w:space="0" w:color="auto"/>
              <w:right w:val="single" w:sz="4" w:space="0" w:color="000000"/>
            </w:tcBorders>
            <w:shd w:val="clear" w:color="000000" w:fill="D9D9D9"/>
            <w:vAlign w:val="center"/>
            <w:hideMark/>
          </w:tcPr>
          <w:p w14:paraId="5D130CAA"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Formula Information</w:t>
            </w:r>
          </w:p>
        </w:tc>
        <w:tc>
          <w:tcPr>
            <w:tcW w:w="1170" w:type="dxa"/>
            <w:tcBorders>
              <w:top w:val="single" w:sz="8" w:space="0" w:color="auto"/>
              <w:left w:val="nil"/>
              <w:bottom w:val="nil"/>
              <w:right w:val="single" w:sz="4" w:space="0" w:color="auto"/>
            </w:tcBorders>
            <w:shd w:val="clear" w:color="000000" w:fill="D9D9D9"/>
            <w:vAlign w:val="center"/>
            <w:hideMark/>
          </w:tcPr>
          <w:p w14:paraId="3ED9C421"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16"/>
                <w:szCs w:val="20"/>
              </w:rPr>
              <w:t>Performance Calculation</w:t>
            </w:r>
          </w:p>
        </w:tc>
        <w:tc>
          <w:tcPr>
            <w:tcW w:w="810" w:type="dxa"/>
            <w:tcBorders>
              <w:top w:val="single" w:sz="8" w:space="0" w:color="auto"/>
              <w:left w:val="nil"/>
              <w:bottom w:val="nil"/>
              <w:right w:val="single" w:sz="4" w:space="0" w:color="auto"/>
            </w:tcBorders>
            <w:shd w:val="clear" w:color="000000" w:fill="D9D9D9"/>
            <w:vAlign w:val="center"/>
            <w:hideMark/>
          </w:tcPr>
          <w:p w14:paraId="4345EED2"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Points: 10</w:t>
            </w:r>
          </w:p>
        </w:tc>
        <w:tc>
          <w:tcPr>
            <w:tcW w:w="810" w:type="dxa"/>
            <w:tcBorders>
              <w:top w:val="single" w:sz="8" w:space="0" w:color="auto"/>
              <w:left w:val="nil"/>
              <w:bottom w:val="nil"/>
              <w:right w:val="single" w:sz="4" w:space="0" w:color="auto"/>
            </w:tcBorders>
            <w:shd w:val="clear" w:color="000000" w:fill="D9D9D9"/>
            <w:vAlign w:val="center"/>
            <w:hideMark/>
          </w:tcPr>
          <w:p w14:paraId="6CE7B70B"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Points: 5</w:t>
            </w:r>
          </w:p>
        </w:tc>
        <w:tc>
          <w:tcPr>
            <w:tcW w:w="810" w:type="dxa"/>
            <w:tcBorders>
              <w:top w:val="single" w:sz="8" w:space="0" w:color="auto"/>
              <w:left w:val="nil"/>
              <w:bottom w:val="nil"/>
              <w:right w:val="single" w:sz="4" w:space="0" w:color="auto"/>
            </w:tcBorders>
            <w:shd w:val="clear" w:color="000000" w:fill="D9D9D9"/>
            <w:vAlign w:val="center"/>
            <w:hideMark/>
          </w:tcPr>
          <w:p w14:paraId="10660926"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Points: 0</w:t>
            </w:r>
          </w:p>
        </w:tc>
        <w:tc>
          <w:tcPr>
            <w:tcW w:w="720" w:type="dxa"/>
            <w:tcBorders>
              <w:top w:val="single" w:sz="8" w:space="0" w:color="auto"/>
              <w:left w:val="nil"/>
              <w:bottom w:val="nil"/>
              <w:right w:val="single" w:sz="8" w:space="0" w:color="auto"/>
            </w:tcBorders>
            <w:shd w:val="clear" w:color="000000" w:fill="D9D9D9"/>
            <w:vAlign w:val="center"/>
            <w:hideMark/>
          </w:tcPr>
          <w:p w14:paraId="3579BCDD"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Total</w:t>
            </w:r>
          </w:p>
        </w:tc>
      </w:tr>
      <w:tr w:rsidR="00D56147" w:rsidRPr="00D56147" w14:paraId="59DB814B" w14:textId="77777777" w:rsidTr="00D56147">
        <w:trPr>
          <w:trHeight w:val="840"/>
        </w:trPr>
        <w:tc>
          <w:tcPr>
            <w:tcW w:w="1061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14:paraId="6D00FC4A"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Project Performance 50%</w:t>
            </w:r>
            <w:r w:rsidRPr="00D56147">
              <w:rPr>
                <w:rFonts w:ascii="Calibri" w:eastAsia="Times New Roman" w:hAnsi="Calibri" w:cs="Times New Roman"/>
                <w:b/>
                <w:bCs/>
                <w:color w:val="000000"/>
                <w:sz w:val="20"/>
                <w:szCs w:val="20"/>
              </w:rPr>
              <w:br/>
              <w:t>Achieving project outcomes provides a benchmark for how well projects help to end homelessness.  Assessing &amp; monitoring project outcomes is necessary to understand a project's rate of success and contribution to CoC-wide performance goals.</w:t>
            </w:r>
          </w:p>
        </w:tc>
      </w:tr>
      <w:tr w:rsidR="00160E8D" w:rsidRPr="00D56147" w14:paraId="5B4A616E" w14:textId="77777777" w:rsidTr="00901E24">
        <w:trPr>
          <w:trHeight w:val="313"/>
        </w:trPr>
        <w:tc>
          <w:tcPr>
            <w:tcW w:w="1430" w:type="dxa"/>
            <w:vMerge w:val="restart"/>
            <w:tcBorders>
              <w:top w:val="nil"/>
              <w:left w:val="single" w:sz="8" w:space="0" w:color="auto"/>
              <w:right w:val="single" w:sz="4" w:space="0" w:color="auto"/>
            </w:tcBorders>
            <w:shd w:val="clear" w:color="auto" w:fill="auto"/>
            <w:vAlign w:val="center"/>
          </w:tcPr>
          <w:p w14:paraId="7AD4E18B" w14:textId="1B5A7E30" w:rsidR="00160E8D" w:rsidRPr="00D56147" w:rsidRDefault="00160E8D" w:rsidP="00D56147">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Quarterly Occupancy Utilization Rate</w:t>
            </w:r>
          </w:p>
        </w:tc>
        <w:tc>
          <w:tcPr>
            <w:tcW w:w="1890" w:type="dxa"/>
            <w:vMerge w:val="restart"/>
            <w:tcBorders>
              <w:top w:val="nil"/>
              <w:left w:val="single" w:sz="4" w:space="0" w:color="auto"/>
              <w:right w:val="single" w:sz="4" w:space="0" w:color="auto"/>
            </w:tcBorders>
            <w:shd w:val="clear" w:color="000000" w:fill="FFFFFF"/>
            <w:vAlign w:val="center"/>
          </w:tcPr>
          <w:p w14:paraId="53DD79B8" w14:textId="6B3E8B25" w:rsidR="00160E8D" w:rsidRPr="00D56147" w:rsidRDefault="00160E8D" w:rsidP="00D5614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Household utilization rates demonstrate that the CoC is fully utilizing its inventory. Sage APR Q8b &amp; Application</w:t>
            </w:r>
          </w:p>
        </w:tc>
        <w:tc>
          <w:tcPr>
            <w:tcW w:w="2250" w:type="dxa"/>
            <w:tcBorders>
              <w:top w:val="single" w:sz="4" w:space="0" w:color="auto"/>
              <w:left w:val="nil"/>
              <w:bottom w:val="single" w:sz="4" w:space="0" w:color="auto"/>
              <w:right w:val="single" w:sz="4" w:space="0" w:color="auto"/>
            </w:tcBorders>
            <w:shd w:val="clear" w:color="auto" w:fill="auto"/>
            <w:vAlign w:val="center"/>
          </w:tcPr>
          <w:p w14:paraId="72937B28" w14:textId="21FE7758" w:rsidR="00160E8D" w:rsidRPr="00D56147" w:rsidRDefault="00160E8D" w:rsidP="00D5614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January Total (Q8b, Row 1, Column 1)</w:t>
            </w:r>
          </w:p>
        </w:tc>
        <w:tc>
          <w:tcPr>
            <w:tcW w:w="720" w:type="dxa"/>
            <w:tcBorders>
              <w:top w:val="single" w:sz="4" w:space="0" w:color="auto"/>
              <w:left w:val="nil"/>
              <w:bottom w:val="single" w:sz="4" w:space="0" w:color="auto"/>
              <w:right w:val="single" w:sz="4" w:space="0" w:color="auto"/>
            </w:tcBorders>
            <w:shd w:val="clear" w:color="auto" w:fill="auto"/>
            <w:vAlign w:val="center"/>
          </w:tcPr>
          <w:p w14:paraId="1EE89C47"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1170" w:type="dxa"/>
            <w:vMerge w:val="restart"/>
            <w:tcBorders>
              <w:top w:val="nil"/>
              <w:left w:val="single" w:sz="4" w:space="0" w:color="auto"/>
              <w:right w:val="single" w:sz="4" w:space="0" w:color="auto"/>
            </w:tcBorders>
            <w:shd w:val="clear" w:color="auto" w:fill="auto"/>
            <w:vAlign w:val="center"/>
          </w:tcPr>
          <w:p w14:paraId="5CC01540" w14:textId="238BDC06" w:rsidR="00160E8D" w:rsidRPr="00D56147" w:rsidRDefault="00160E8D"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#DIV/0!</w:t>
            </w:r>
          </w:p>
        </w:tc>
        <w:tc>
          <w:tcPr>
            <w:tcW w:w="810" w:type="dxa"/>
            <w:vMerge w:val="restart"/>
            <w:tcBorders>
              <w:top w:val="nil"/>
              <w:left w:val="single" w:sz="4" w:space="0" w:color="auto"/>
              <w:right w:val="single" w:sz="4" w:space="0" w:color="auto"/>
            </w:tcBorders>
            <w:shd w:val="clear" w:color="000000" w:fill="auto"/>
            <w:vAlign w:val="center"/>
          </w:tcPr>
          <w:p w14:paraId="4FFC20B3" w14:textId="7052CCBF" w:rsidR="00160E8D" w:rsidRPr="00D56147" w:rsidRDefault="00160E8D" w:rsidP="00D5614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90%</w:t>
            </w:r>
            <w:r w:rsidR="000624DC">
              <w:rPr>
                <w:rFonts w:ascii="Calibri" w:eastAsia="Times New Roman" w:hAnsi="Calibri" w:cs="Times New Roman"/>
                <w:color w:val="000000"/>
                <w:sz w:val="20"/>
                <w:szCs w:val="20"/>
              </w:rPr>
              <w:t>+</w:t>
            </w:r>
          </w:p>
        </w:tc>
        <w:tc>
          <w:tcPr>
            <w:tcW w:w="810" w:type="dxa"/>
            <w:vMerge w:val="restart"/>
            <w:tcBorders>
              <w:top w:val="nil"/>
              <w:left w:val="single" w:sz="4" w:space="0" w:color="auto"/>
              <w:right w:val="single" w:sz="4" w:space="0" w:color="auto"/>
            </w:tcBorders>
            <w:shd w:val="clear" w:color="000000" w:fill="auto"/>
            <w:vAlign w:val="center"/>
          </w:tcPr>
          <w:p w14:paraId="167F54D0" w14:textId="6BF7B346" w:rsidR="00160E8D" w:rsidRPr="00D56147" w:rsidRDefault="00160E8D" w:rsidP="00D5614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80%-89%</w:t>
            </w:r>
          </w:p>
        </w:tc>
        <w:tc>
          <w:tcPr>
            <w:tcW w:w="810" w:type="dxa"/>
            <w:vMerge w:val="restart"/>
            <w:tcBorders>
              <w:top w:val="nil"/>
              <w:left w:val="single" w:sz="4" w:space="0" w:color="auto"/>
              <w:right w:val="single" w:sz="4" w:space="0" w:color="auto"/>
            </w:tcBorders>
            <w:shd w:val="clear" w:color="000000" w:fill="auto"/>
            <w:vAlign w:val="center"/>
          </w:tcPr>
          <w:p w14:paraId="2DE5649D" w14:textId="5C026DB0" w:rsidR="00160E8D" w:rsidRPr="00D56147" w:rsidRDefault="00160E8D" w:rsidP="00D5614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&lt;=79%</w:t>
            </w:r>
          </w:p>
        </w:tc>
        <w:tc>
          <w:tcPr>
            <w:tcW w:w="720" w:type="dxa"/>
            <w:vMerge w:val="restart"/>
            <w:tcBorders>
              <w:top w:val="nil"/>
              <w:left w:val="single" w:sz="4" w:space="0" w:color="auto"/>
              <w:right w:val="single" w:sz="8" w:space="0" w:color="auto"/>
            </w:tcBorders>
            <w:shd w:val="clear" w:color="auto" w:fill="auto"/>
            <w:vAlign w:val="center"/>
          </w:tcPr>
          <w:p w14:paraId="5451A597" w14:textId="77777777" w:rsidR="00160E8D" w:rsidRPr="00D56147" w:rsidRDefault="00160E8D" w:rsidP="00D56147">
            <w:pPr>
              <w:spacing w:after="0" w:line="240" w:lineRule="auto"/>
              <w:jc w:val="center"/>
              <w:rPr>
                <w:rFonts w:ascii="Calibri" w:eastAsia="Times New Roman" w:hAnsi="Calibri" w:cs="Times New Roman"/>
                <w:b/>
                <w:bCs/>
                <w:color w:val="000000"/>
                <w:sz w:val="20"/>
                <w:szCs w:val="20"/>
              </w:rPr>
            </w:pPr>
          </w:p>
        </w:tc>
      </w:tr>
      <w:tr w:rsidR="00160E8D" w:rsidRPr="00D56147" w14:paraId="4BDD4346" w14:textId="77777777" w:rsidTr="00901E24">
        <w:trPr>
          <w:trHeight w:val="269"/>
        </w:trPr>
        <w:tc>
          <w:tcPr>
            <w:tcW w:w="1430" w:type="dxa"/>
            <w:vMerge/>
            <w:tcBorders>
              <w:left w:val="single" w:sz="8" w:space="0" w:color="auto"/>
              <w:right w:val="single" w:sz="4" w:space="0" w:color="auto"/>
            </w:tcBorders>
            <w:shd w:val="clear" w:color="auto" w:fill="auto"/>
            <w:vAlign w:val="center"/>
          </w:tcPr>
          <w:p w14:paraId="7DC85D08" w14:textId="77777777" w:rsidR="00160E8D" w:rsidRPr="00D56147" w:rsidRDefault="00160E8D" w:rsidP="00D56147">
            <w:pPr>
              <w:spacing w:after="0" w:line="240" w:lineRule="auto"/>
              <w:jc w:val="center"/>
              <w:rPr>
                <w:rFonts w:ascii="Calibri" w:eastAsia="Times New Roman" w:hAnsi="Calibri" w:cs="Times New Roman"/>
                <w:b/>
                <w:bCs/>
                <w:color w:val="000000"/>
                <w:sz w:val="20"/>
                <w:szCs w:val="20"/>
              </w:rPr>
            </w:pPr>
          </w:p>
        </w:tc>
        <w:tc>
          <w:tcPr>
            <w:tcW w:w="1890" w:type="dxa"/>
            <w:vMerge/>
            <w:tcBorders>
              <w:left w:val="single" w:sz="4" w:space="0" w:color="auto"/>
              <w:right w:val="single" w:sz="4" w:space="0" w:color="auto"/>
            </w:tcBorders>
            <w:shd w:val="clear" w:color="000000" w:fill="FFFFFF"/>
            <w:vAlign w:val="center"/>
          </w:tcPr>
          <w:p w14:paraId="0AA5FB37"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2250" w:type="dxa"/>
            <w:tcBorders>
              <w:top w:val="single" w:sz="4" w:space="0" w:color="auto"/>
              <w:left w:val="nil"/>
              <w:bottom w:val="single" w:sz="4" w:space="0" w:color="auto"/>
              <w:right w:val="single" w:sz="4" w:space="0" w:color="auto"/>
            </w:tcBorders>
            <w:shd w:val="clear" w:color="auto" w:fill="auto"/>
            <w:vAlign w:val="center"/>
          </w:tcPr>
          <w:p w14:paraId="1CA31179" w14:textId="538691AD" w:rsidR="00160E8D" w:rsidRPr="00D56147" w:rsidRDefault="00160E8D" w:rsidP="00D5614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April Total (Q8b, Row 2, Column, Column 1)</w:t>
            </w:r>
          </w:p>
        </w:tc>
        <w:tc>
          <w:tcPr>
            <w:tcW w:w="720" w:type="dxa"/>
            <w:tcBorders>
              <w:top w:val="single" w:sz="4" w:space="0" w:color="auto"/>
              <w:left w:val="nil"/>
              <w:bottom w:val="single" w:sz="4" w:space="0" w:color="auto"/>
              <w:right w:val="single" w:sz="4" w:space="0" w:color="auto"/>
            </w:tcBorders>
            <w:shd w:val="clear" w:color="auto" w:fill="auto"/>
            <w:vAlign w:val="center"/>
          </w:tcPr>
          <w:p w14:paraId="36E2140B"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1170" w:type="dxa"/>
            <w:vMerge/>
            <w:tcBorders>
              <w:left w:val="single" w:sz="4" w:space="0" w:color="auto"/>
              <w:right w:val="single" w:sz="4" w:space="0" w:color="auto"/>
            </w:tcBorders>
            <w:shd w:val="clear" w:color="auto" w:fill="auto"/>
            <w:vAlign w:val="center"/>
          </w:tcPr>
          <w:p w14:paraId="1A27AF9B"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7F889D54"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37089F6B"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60D8A81B"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720" w:type="dxa"/>
            <w:vMerge/>
            <w:tcBorders>
              <w:left w:val="single" w:sz="4" w:space="0" w:color="auto"/>
              <w:right w:val="single" w:sz="8" w:space="0" w:color="auto"/>
            </w:tcBorders>
            <w:shd w:val="clear" w:color="auto" w:fill="auto"/>
            <w:vAlign w:val="center"/>
          </w:tcPr>
          <w:p w14:paraId="72B604A6" w14:textId="77777777" w:rsidR="00160E8D" w:rsidRPr="00D56147" w:rsidRDefault="00160E8D" w:rsidP="00D56147">
            <w:pPr>
              <w:spacing w:after="0" w:line="240" w:lineRule="auto"/>
              <w:jc w:val="center"/>
              <w:rPr>
                <w:rFonts w:ascii="Calibri" w:eastAsia="Times New Roman" w:hAnsi="Calibri" w:cs="Times New Roman"/>
                <w:b/>
                <w:bCs/>
                <w:color w:val="000000"/>
                <w:sz w:val="20"/>
                <w:szCs w:val="20"/>
              </w:rPr>
            </w:pPr>
          </w:p>
        </w:tc>
      </w:tr>
      <w:tr w:rsidR="00160E8D" w:rsidRPr="00D56147" w14:paraId="7F623B6C" w14:textId="77777777" w:rsidTr="00901E24">
        <w:trPr>
          <w:trHeight w:val="341"/>
        </w:trPr>
        <w:tc>
          <w:tcPr>
            <w:tcW w:w="1430" w:type="dxa"/>
            <w:vMerge/>
            <w:tcBorders>
              <w:left w:val="single" w:sz="8" w:space="0" w:color="auto"/>
              <w:right w:val="single" w:sz="4" w:space="0" w:color="auto"/>
            </w:tcBorders>
            <w:shd w:val="clear" w:color="auto" w:fill="auto"/>
            <w:vAlign w:val="center"/>
          </w:tcPr>
          <w:p w14:paraId="22E6A899" w14:textId="77777777" w:rsidR="00160E8D" w:rsidRPr="00D56147" w:rsidRDefault="00160E8D" w:rsidP="00D56147">
            <w:pPr>
              <w:spacing w:after="0" w:line="240" w:lineRule="auto"/>
              <w:jc w:val="center"/>
              <w:rPr>
                <w:rFonts w:ascii="Calibri" w:eastAsia="Times New Roman" w:hAnsi="Calibri" w:cs="Times New Roman"/>
                <w:b/>
                <w:bCs/>
                <w:color w:val="000000"/>
                <w:sz w:val="20"/>
                <w:szCs w:val="20"/>
              </w:rPr>
            </w:pPr>
          </w:p>
        </w:tc>
        <w:tc>
          <w:tcPr>
            <w:tcW w:w="1890" w:type="dxa"/>
            <w:vMerge/>
            <w:tcBorders>
              <w:left w:val="single" w:sz="4" w:space="0" w:color="auto"/>
              <w:right w:val="single" w:sz="4" w:space="0" w:color="auto"/>
            </w:tcBorders>
            <w:shd w:val="clear" w:color="000000" w:fill="FFFFFF"/>
            <w:vAlign w:val="center"/>
          </w:tcPr>
          <w:p w14:paraId="05DEAC95"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2250" w:type="dxa"/>
            <w:tcBorders>
              <w:top w:val="single" w:sz="4" w:space="0" w:color="auto"/>
              <w:left w:val="nil"/>
              <w:bottom w:val="single" w:sz="4" w:space="0" w:color="auto"/>
              <w:right w:val="single" w:sz="4" w:space="0" w:color="auto"/>
            </w:tcBorders>
            <w:shd w:val="clear" w:color="auto" w:fill="auto"/>
            <w:vAlign w:val="center"/>
          </w:tcPr>
          <w:p w14:paraId="4A8F900B" w14:textId="7591B3E4" w:rsidR="00160E8D" w:rsidRPr="00D56147" w:rsidRDefault="00160E8D" w:rsidP="00D5614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July Total (Q8b, Row 3, Column 1)</w:t>
            </w:r>
          </w:p>
        </w:tc>
        <w:tc>
          <w:tcPr>
            <w:tcW w:w="720" w:type="dxa"/>
            <w:tcBorders>
              <w:top w:val="single" w:sz="4" w:space="0" w:color="auto"/>
              <w:left w:val="nil"/>
              <w:bottom w:val="single" w:sz="4" w:space="0" w:color="auto"/>
              <w:right w:val="single" w:sz="4" w:space="0" w:color="auto"/>
            </w:tcBorders>
            <w:shd w:val="clear" w:color="auto" w:fill="auto"/>
            <w:vAlign w:val="center"/>
          </w:tcPr>
          <w:p w14:paraId="0095CD84"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1170" w:type="dxa"/>
            <w:vMerge/>
            <w:tcBorders>
              <w:left w:val="single" w:sz="4" w:space="0" w:color="auto"/>
              <w:right w:val="single" w:sz="4" w:space="0" w:color="auto"/>
            </w:tcBorders>
            <w:shd w:val="clear" w:color="auto" w:fill="auto"/>
            <w:vAlign w:val="center"/>
          </w:tcPr>
          <w:p w14:paraId="0DF9FA6D"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4A08E74A"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529DCFFF"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0B413E29"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720" w:type="dxa"/>
            <w:vMerge/>
            <w:tcBorders>
              <w:left w:val="single" w:sz="4" w:space="0" w:color="auto"/>
              <w:right w:val="single" w:sz="8" w:space="0" w:color="auto"/>
            </w:tcBorders>
            <w:shd w:val="clear" w:color="auto" w:fill="auto"/>
            <w:vAlign w:val="center"/>
          </w:tcPr>
          <w:p w14:paraId="60FA5A2C" w14:textId="77777777" w:rsidR="00160E8D" w:rsidRPr="00D56147" w:rsidRDefault="00160E8D" w:rsidP="00D56147">
            <w:pPr>
              <w:spacing w:after="0" w:line="240" w:lineRule="auto"/>
              <w:jc w:val="center"/>
              <w:rPr>
                <w:rFonts w:ascii="Calibri" w:eastAsia="Times New Roman" w:hAnsi="Calibri" w:cs="Times New Roman"/>
                <w:b/>
                <w:bCs/>
                <w:color w:val="000000"/>
                <w:sz w:val="20"/>
                <w:szCs w:val="20"/>
              </w:rPr>
            </w:pPr>
          </w:p>
        </w:tc>
      </w:tr>
      <w:tr w:rsidR="00160E8D" w:rsidRPr="00D56147" w14:paraId="1B99198D" w14:textId="77777777" w:rsidTr="00901E24">
        <w:trPr>
          <w:trHeight w:val="359"/>
        </w:trPr>
        <w:tc>
          <w:tcPr>
            <w:tcW w:w="1430" w:type="dxa"/>
            <w:vMerge/>
            <w:tcBorders>
              <w:left w:val="single" w:sz="8" w:space="0" w:color="auto"/>
              <w:right w:val="single" w:sz="4" w:space="0" w:color="auto"/>
            </w:tcBorders>
            <w:shd w:val="clear" w:color="auto" w:fill="auto"/>
            <w:vAlign w:val="center"/>
          </w:tcPr>
          <w:p w14:paraId="024D791A" w14:textId="77777777" w:rsidR="00160E8D" w:rsidRPr="00D56147" w:rsidRDefault="00160E8D" w:rsidP="00D56147">
            <w:pPr>
              <w:spacing w:after="0" w:line="240" w:lineRule="auto"/>
              <w:jc w:val="center"/>
              <w:rPr>
                <w:rFonts w:ascii="Calibri" w:eastAsia="Times New Roman" w:hAnsi="Calibri" w:cs="Times New Roman"/>
                <w:b/>
                <w:bCs/>
                <w:color w:val="000000"/>
                <w:sz w:val="20"/>
                <w:szCs w:val="20"/>
              </w:rPr>
            </w:pPr>
          </w:p>
        </w:tc>
        <w:tc>
          <w:tcPr>
            <w:tcW w:w="1890" w:type="dxa"/>
            <w:vMerge/>
            <w:tcBorders>
              <w:left w:val="single" w:sz="4" w:space="0" w:color="auto"/>
              <w:right w:val="single" w:sz="4" w:space="0" w:color="auto"/>
            </w:tcBorders>
            <w:shd w:val="clear" w:color="000000" w:fill="FFFFFF"/>
            <w:vAlign w:val="center"/>
          </w:tcPr>
          <w:p w14:paraId="712B8441"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2250" w:type="dxa"/>
            <w:tcBorders>
              <w:top w:val="single" w:sz="4" w:space="0" w:color="auto"/>
              <w:left w:val="nil"/>
              <w:bottom w:val="single" w:sz="4" w:space="0" w:color="auto"/>
              <w:right w:val="single" w:sz="4" w:space="0" w:color="auto"/>
            </w:tcBorders>
            <w:shd w:val="clear" w:color="auto" w:fill="auto"/>
            <w:vAlign w:val="center"/>
          </w:tcPr>
          <w:p w14:paraId="2D7D9918" w14:textId="3A2B73FE" w:rsidR="00160E8D" w:rsidRPr="00D56147" w:rsidRDefault="00160E8D" w:rsidP="00D5614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October Total (Q8b, Row 4, Column 1)</w:t>
            </w:r>
          </w:p>
        </w:tc>
        <w:tc>
          <w:tcPr>
            <w:tcW w:w="720" w:type="dxa"/>
            <w:tcBorders>
              <w:top w:val="single" w:sz="4" w:space="0" w:color="auto"/>
              <w:left w:val="nil"/>
              <w:bottom w:val="single" w:sz="4" w:space="0" w:color="auto"/>
              <w:right w:val="single" w:sz="4" w:space="0" w:color="auto"/>
            </w:tcBorders>
            <w:shd w:val="clear" w:color="auto" w:fill="auto"/>
            <w:vAlign w:val="center"/>
          </w:tcPr>
          <w:p w14:paraId="4666F247"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1170" w:type="dxa"/>
            <w:vMerge/>
            <w:tcBorders>
              <w:left w:val="single" w:sz="4" w:space="0" w:color="auto"/>
              <w:right w:val="single" w:sz="4" w:space="0" w:color="auto"/>
            </w:tcBorders>
            <w:shd w:val="clear" w:color="auto" w:fill="auto"/>
            <w:vAlign w:val="center"/>
          </w:tcPr>
          <w:p w14:paraId="76696F59"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45E19634"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7A4C1FE1"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556FF685"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720" w:type="dxa"/>
            <w:vMerge/>
            <w:tcBorders>
              <w:left w:val="single" w:sz="4" w:space="0" w:color="auto"/>
              <w:right w:val="single" w:sz="8" w:space="0" w:color="auto"/>
            </w:tcBorders>
            <w:shd w:val="clear" w:color="auto" w:fill="auto"/>
            <w:vAlign w:val="center"/>
          </w:tcPr>
          <w:p w14:paraId="435128DA" w14:textId="77777777" w:rsidR="00160E8D" w:rsidRPr="00D56147" w:rsidRDefault="00160E8D" w:rsidP="00D56147">
            <w:pPr>
              <w:spacing w:after="0" w:line="240" w:lineRule="auto"/>
              <w:jc w:val="center"/>
              <w:rPr>
                <w:rFonts w:ascii="Calibri" w:eastAsia="Times New Roman" w:hAnsi="Calibri" w:cs="Times New Roman"/>
                <w:b/>
                <w:bCs/>
                <w:color w:val="000000"/>
                <w:sz w:val="20"/>
                <w:szCs w:val="20"/>
              </w:rPr>
            </w:pPr>
          </w:p>
        </w:tc>
      </w:tr>
      <w:tr w:rsidR="00160E8D" w:rsidRPr="00D56147" w14:paraId="4218B55F" w14:textId="77777777" w:rsidTr="00901E24">
        <w:trPr>
          <w:trHeight w:val="341"/>
        </w:trPr>
        <w:tc>
          <w:tcPr>
            <w:tcW w:w="1430" w:type="dxa"/>
            <w:vMerge/>
            <w:tcBorders>
              <w:left w:val="single" w:sz="8" w:space="0" w:color="auto"/>
              <w:right w:val="single" w:sz="4" w:space="0" w:color="auto"/>
            </w:tcBorders>
            <w:shd w:val="clear" w:color="auto" w:fill="auto"/>
            <w:vAlign w:val="center"/>
          </w:tcPr>
          <w:p w14:paraId="53A82DC9" w14:textId="77777777" w:rsidR="00160E8D" w:rsidRPr="00D56147" w:rsidRDefault="00160E8D" w:rsidP="00D56147">
            <w:pPr>
              <w:spacing w:after="0" w:line="240" w:lineRule="auto"/>
              <w:jc w:val="center"/>
              <w:rPr>
                <w:rFonts w:ascii="Calibri" w:eastAsia="Times New Roman" w:hAnsi="Calibri" w:cs="Times New Roman"/>
                <w:b/>
                <w:bCs/>
                <w:color w:val="000000"/>
                <w:sz w:val="20"/>
                <w:szCs w:val="20"/>
              </w:rPr>
            </w:pPr>
          </w:p>
        </w:tc>
        <w:tc>
          <w:tcPr>
            <w:tcW w:w="1890" w:type="dxa"/>
            <w:vMerge/>
            <w:tcBorders>
              <w:left w:val="single" w:sz="4" w:space="0" w:color="auto"/>
              <w:right w:val="single" w:sz="4" w:space="0" w:color="auto"/>
            </w:tcBorders>
            <w:shd w:val="clear" w:color="000000" w:fill="FFFFFF"/>
            <w:vAlign w:val="center"/>
          </w:tcPr>
          <w:p w14:paraId="75F14EA2"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2250" w:type="dxa"/>
            <w:tcBorders>
              <w:top w:val="single" w:sz="4" w:space="0" w:color="auto"/>
              <w:left w:val="nil"/>
              <w:bottom w:val="single" w:sz="4" w:space="0" w:color="auto"/>
              <w:right w:val="single" w:sz="4" w:space="0" w:color="auto"/>
            </w:tcBorders>
            <w:shd w:val="clear" w:color="auto" w:fill="auto"/>
            <w:vAlign w:val="center"/>
          </w:tcPr>
          <w:p w14:paraId="45629C28" w14:textId="1C6214D5" w:rsidR="00160E8D" w:rsidRPr="00D56147" w:rsidRDefault="00160E8D" w:rsidP="00D5614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Adjusted Total from Project Application (Auto Calculates)</w:t>
            </w:r>
          </w:p>
        </w:tc>
        <w:tc>
          <w:tcPr>
            <w:tcW w:w="720" w:type="dxa"/>
            <w:tcBorders>
              <w:top w:val="single" w:sz="4" w:space="0" w:color="auto"/>
              <w:left w:val="nil"/>
              <w:bottom w:val="single" w:sz="4" w:space="0" w:color="auto"/>
              <w:right w:val="single" w:sz="4" w:space="0" w:color="auto"/>
            </w:tcBorders>
            <w:shd w:val="clear" w:color="auto" w:fill="auto"/>
            <w:vAlign w:val="center"/>
          </w:tcPr>
          <w:p w14:paraId="730D7562"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1170" w:type="dxa"/>
            <w:vMerge/>
            <w:tcBorders>
              <w:left w:val="single" w:sz="4" w:space="0" w:color="auto"/>
              <w:right w:val="single" w:sz="4" w:space="0" w:color="auto"/>
            </w:tcBorders>
            <w:shd w:val="clear" w:color="auto" w:fill="auto"/>
            <w:vAlign w:val="center"/>
          </w:tcPr>
          <w:p w14:paraId="665D1C0C"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1D09E47C"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1F8F20A5"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50E42B3D"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720" w:type="dxa"/>
            <w:vMerge/>
            <w:tcBorders>
              <w:left w:val="single" w:sz="4" w:space="0" w:color="auto"/>
              <w:right w:val="single" w:sz="8" w:space="0" w:color="auto"/>
            </w:tcBorders>
            <w:shd w:val="clear" w:color="auto" w:fill="auto"/>
            <w:vAlign w:val="center"/>
          </w:tcPr>
          <w:p w14:paraId="5C5BA012" w14:textId="77777777" w:rsidR="00160E8D" w:rsidRPr="00D56147" w:rsidRDefault="00160E8D" w:rsidP="00D56147">
            <w:pPr>
              <w:spacing w:after="0" w:line="240" w:lineRule="auto"/>
              <w:jc w:val="center"/>
              <w:rPr>
                <w:rFonts w:ascii="Calibri" w:eastAsia="Times New Roman" w:hAnsi="Calibri" w:cs="Times New Roman"/>
                <w:b/>
                <w:bCs/>
                <w:color w:val="000000"/>
                <w:sz w:val="20"/>
                <w:szCs w:val="20"/>
              </w:rPr>
            </w:pPr>
          </w:p>
        </w:tc>
      </w:tr>
      <w:tr w:rsidR="00160E8D" w:rsidRPr="00D56147" w14:paraId="26B35A34" w14:textId="77777777" w:rsidTr="00901E24">
        <w:trPr>
          <w:trHeight w:val="269"/>
        </w:trPr>
        <w:tc>
          <w:tcPr>
            <w:tcW w:w="1430" w:type="dxa"/>
            <w:vMerge/>
            <w:tcBorders>
              <w:left w:val="single" w:sz="8" w:space="0" w:color="auto"/>
              <w:bottom w:val="single" w:sz="4" w:space="0" w:color="000000"/>
              <w:right w:val="single" w:sz="4" w:space="0" w:color="auto"/>
            </w:tcBorders>
            <w:shd w:val="clear" w:color="auto" w:fill="auto"/>
            <w:vAlign w:val="center"/>
          </w:tcPr>
          <w:p w14:paraId="29958737" w14:textId="77777777" w:rsidR="00160E8D" w:rsidRPr="00D56147" w:rsidRDefault="00160E8D" w:rsidP="00D56147">
            <w:pPr>
              <w:spacing w:after="0" w:line="240" w:lineRule="auto"/>
              <w:jc w:val="center"/>
              <w:rPr>
                <w:rFonts w:ascii="Calibri" w:eastAsia="Times New Roman" w:hAnsi="Calibri" w:cs="Times New Roman"/>
                <w:b/>
                <w:bCs/>
                <w:color w:val="000000"/>
                <w:sz w:val="20"/>
                <w:szCs w:val="20"/>
              </w:rPr>
            </w:pPr>
          </w:p>
        </w:tc>
        <w:tc>
          <w:tcPr>
            <w:tcW w:w="1890" w:type="dxa"/>
            <w:vMerge/>
            <w:tcBorders>
              <w:left w:val="single" w:sz="4" w:space="0" w:color="auto"/>
              <w:bottom w:val="single" w:sz="4" w:space="0" w:color="000000"/>
              <w:right w:val="single" w:sz="4" w:space="0" w:color="auto"/>
            </w:tcBorders>
            <w:shd w:val="clear" w:color="000000" w:fill="FFFFFF"/>
            <w:vAlign w:val="center"/>
          </w:tcPr>
          <w:p w14:paraId="68710DFD"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2250" w:type="dxa"/>
            <w:tcBorders>
              <w:top w:val="single" w:sz="4" w:space="0" w:color="auto"/>
              <w:left w:val="nil"/>
              <w:bottom w:val="single" w:sz="4" w:space="0" w:color="auto"/>
              <w:right w:val="single" w:sz="4" w:space="0" w:color="auto"/>
            </w:tcBorders>
            <w:shd w:val="clear" w:color="auto" w:fill="auto"/>
            <w:vAlign w:val="center"/>
          </w:tcPr>
          <w:p w14:paraId="543287EA" w14:textId="57EC095D" w:rsidR="00160E8D" w:rsidRPr="00D56147" w:rsidRDefault="00160E8D" w:rsidP="00D5614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Proposed number of households served</w:t>
            </w:r>
          </w:p>
        </w:tc>
        <w:tc>
          <w:tcPr>
            <w:tcW w:w="720" w:type="dxa"/>
            <w:tcBorders>
              <w:top w:val="single" w:sz="4" w:space="0" w:color="auto"/>
              <w:left w:val="nil"/>
              <w:bottom w:val="single" w:sz="4" w:space="0" w:color="auto"/>
              <w:right w:val="single" w:sz="4" w:space="0" w:color="auto"/>
            </w:tcBorders>
            <w:shd w:val="clear" w:color="auto" w:fill="auto"/>
            <w:vAlign w:val="center"/>
          </w:tcPr>
          <w:p w14:paraId="3194F027"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1170" w:type="dxa"/>
            <w:vMerge/>
            <w:tcBorders>
              <w:left w:val="single" w:sz="4" w:space="0" w:color="auto"/>
              <w:bottom w:val="single" w:sz="4" w:space="0" w:color="000000"/>
              <w:right w:val="single" w:sz="4" w:space="0" w:color="auto"/>
            </w:tcBorders>
            <w:shd w:val="clear" w:color="auto" w:fill="auto"/>
            <w:vAlign w:val="center"/>
          </w:tcPr>
          <w:p w14:paraId="39CDE155"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bottom w:val="single" w:sz="4" w:space="0" w:color="000000"/>
              <w:right w:val="single" w:sz="4" w:space="0" w:color="auto"/>
            </w:tcBorders>
            <w:shd w:val="clear" w:color="000000" w:fill="auto"/>
            <w:vAlign w:val="center"/>
          </w:tcPr>
          <w:p w14:paraId="2A4A5990"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bottom w:val="single" w:sz="4" w:space="0" w:color="000000"/>
              <w:right w:val="single" w:sz="4" w:space="0" w:color="auto"/>
            </w:tcBorders>
            <w:shd w:val="clear" w:color="000000" w:fill="auto"/>
            <w:vAlign w:val="center"/>
          </w:tcPr>
          <w:p w14:paraId="015AC16F"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bottom w:val="single" w:sz="4" w:space="0" w:color="000000"/>
              <w:right w:val="single" w:sz="4" w:space="0" w:color="auto"/>
            </w:tcBorders>
            <w:shd w:val="clear" w:color="000000" w:fill="auto"/>
            <w:vAlign w:val="center"/>
          </w:tcPr>
          <w:p w14:paraId="11BB63D1" w14:textId="77777777" w:rsidR="00160E8D" w:rsidRPr="00D56147" w:rsidRDefault="00160E8D" w:rsidP="00D56147">
            <w:pPr>
              <w:spacing w:after="0" w:line="240" w:lineRule="auto"/>
              <w:jc w:val="center"/>
              <w:rPr>
                <w:rFonts w:ascii="Calibri" w:eastAsia="Times New Roman" w:hAnsi="Calibri" w:cs="Times New Roman"/>
                <w:color w:val="000000"/>
                <w:sz w:val="20"/>
                <w:szCs w:val="20"/>
              </w:rPr>
            </w:pPr>
          </w:p>
        </w:tc>
        <w:tc>
          <w:tcPr>
            <w:tcW w:w="720" w:type="dxa"/>
            <w:vMerge/>
            <w:tcBorders>
              <w:left w:val="single" w:sz="4" w:space="0" w:color="auto"/>
              <w:bottom w:val="single" w:sz="4" w:space="0" w:color="000000"/>
              <w:right w:val="single" w:sz="8" w:space="0" w:color="auto"/>
            </w:tcBorders>
            <w:shd w:val="clear" w:color="auto" w:fill="auto"/>
            <w:vAlign w:val="center"/>
          </w:tcPr>
          <w:p w14:paraId="5CF10E02" w14:textId="77777777" w:rsidR="00160E8D" w:rsidRPr="00D56147" w:rsidRDefault="00160E8D" w:rsidP="00D56147">
            <w:pPr>
              <w:spacing w:after="0" w:line="240" w:lineRule="auto"/>
              <w:jc w:val="center"/>
              <w:rPr>
                <w:rFonts w:ascii="Calibri" w:eastAsia="Times New Roman" w:hAnsi="Calibri" w:cs="Times New Roman"/>
                <w:b/>
                <w:bCs/>
                <w:color w:val="000000"/>
                <w:sz w:val="20"/>
                <w:szCs w:val="20"/>
              </w:rPr>
            </w:pPr>
          </w:p>
        </w:tc>
      </w:tr>
      <w:tr w:rsidR="00D56147" w:rsidRPr="00D56147" w14:paraId="33214317" w14:textId="77777777" w:rsidTr="009B6805">
        <w:trPr>
          <w:trHeight w:val="1212"/>
        </w:trPr>
        <w:tc>
          <w:tcPr>
            <w:tcW w:w="1430" w:type="dxa"/>
            <w:vMerge w:val="restart"/>
            <w:tcBorders>
              <w:top w:val="nil"/>
              <w:left w:val="single" w:sz="8" w:space="0" w:color="auto"/>
              <w:bottom w:val="single" w:sz="4" w:space="0" w:color="000000"/>
              <w:right w:val="single" w:sz="4" w:space="0" w:color="auto"/>
            </w:tcBorders>
            <w:shd w:val="clear" w:color="auto" w:fill="auto"/>
            <w:vAlign w:val="center"/>
            <w:hideMark/>
          </w:tcPr>
          <w:p w14:paraId="54FBEEFD"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Percentage of chronically homeless households served</w:t>
            </w:r>
          </w:p>
        </w:tc>
        <w:tc>
          <w:tcPr>
            <w:tcW w:w="189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0C4A75"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xml:space="preserve"> Indicates community success in ending chronic homelessness by measuring the number of chronically homeless participants served in the project during the measured year.</w:t>
            </w:r>
            <w:r w:rsidRPr="00D56147">
              <w:rPr>
                <w:rFonts w:ascii="Calibri" w:eastAsia="Times New Roman" w:hAnsi="Calibri" w:cs="Times New Roman"/>
                <w:color w:val="000000"/>
                <w:sz w:val="20"/>
                <w:szCs w:val="20"/>
              </w:rPr>
              <w:br/>
              <w:t>Sage APR Q26a</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52914F95"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Total Chronically Homeless Households served</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BA6E23E"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3C423991"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#DIV/0!</w:t>
            </w:r>
          </w:p>
        </w:tc>
        <w:tc>
          <w:tcPr>
            <w:tcW w:w="810" w:type="dxa"/>
            <w:vMerge w:val="restart"/>
            <w:tcBorders>
              <w:top w:val="nil"/>
              <w:left w:val="single" w:sz="4" w:space="0" w:color="auto"/>
              <w:bottom w:val="single" w:sz="4" w:space="0" w:color="000000"/>
              <w:right w:val="single" w:sz="4" w:space="0" w:color="auto"/>
            </w:tcBorders>
            <w:shd w:val="clear" w:color="000000" w:fill="auto"/>
            <w:vAlign w:val="center"/>
            <w:hideMark/>
          </w:tcPr>
          <w:p w14:paraId="53A74FBC" w14:textId="374AF22D"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PSH: &gt;=</w:t>
            </w:r>
            <w:r w:rsidR="00F77A34">
              <w:rPr>
                <w:rFonts w:ascii="Calibri" w:eastAsia="Times New Roman" w:hAnsi="Calibri" w:cs="Times New Roman"/>
                <w:color w:val="000000"/>
                <w:sz w:val="20"/>
                <w:szCs w:val="20"/>
              </w:rPr>
              <w:t>75</w:t>
            </w:r>
            <w:r w:rsidRPr="00D56147">
              <w:rPr>
                <w:rFonts w:ascii="Calibri" w:eastAsia="Times New Roman" w:hAnsi="Calibri" w:cs="Times New Roman"/>
                <w:color w:val="000000"/>
                <w:sz w:val="20"/>
                <w:szCs w:val="20"/>
              </w:rPr>
              <w:t>%</w:t>
            </w:r>
          </w:p>
        </w:tc>
        <w:tc>
          <w:tcPr>
            <w:tcW w:w="810" w:type="dxa"/>
            <w:vMerge w:val="restart"/>
            <w:tcBorders>
              <w:top w:val="nil"/>
              <w:left w:val="single" w:sz="4" w:space="0" w:color="auto"/>
              <w:bottom w:val="single" w:sz="4" w:space="0" w:color="000000"/>
              <w:right w:val="single" w:sz="4" w:space="0" w:color="auto"/>
            </w:tcBorders>
            <w:shd w:val="clear" w:color="000000" w:fill="auto"/>
            <w:vAlign w:val="center"/>
            <w:hideMark/>
          </w:tcPr>
          <w:p w14:paraId="54AAB3E4" w14:textId="5861417D"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xml:space="preserve">PSH: </w:t>
            </w:r>
            <w:r w:rsidR="00F77A34">
              <w:rPr>
                <w:rFonts w:ascii="Calibri" w:eastAsia="Times New Roman" w:hAnsi="Calibri" w:cs="Times New Roman"/>
                <w:color w:val="000000"/>
                <w:sz w:val="20"/>
                <w:szCs w:val="20"/>
              </w:rPr>
              <w:t>65</w:t>
            </w:r>
            <w:r w:rsidRPr="00D56147">
              <w:rPr>
                <w:rFonts w:ascii="Calibri" w:eastAsia="Times New Roman" w:hAnsi="Calibri" w:cs="Times New Roman"/>
                <w:color w:val="000000"/>
                <w:sz w:val="20"/>
                <w:szCs w:val="20"/>
              </w:rPr>
              <w:t xml:space="preserve">% - </w:t>
            </w:r>
            <w:r w:rsidR="00F77A34">
              <w:rPr>
                <w:rFonts w:ascii="Calibri" w:eastAsia="Times New Roman" w:hAnsi="Calibri" w:cs="Times New Roman"/>
                <w:color w:val="000000"/>
                <w:sz w:val="20"/>
                <w:szCs w:val="20"/>
              </w:rPr>
              <w:t>74</w:t>
            </w:r>
            <w:r w:rsidRPr="00D56147">
              <w:rPr>
                <w:rFonts w:ascii="Calibri" w:eastAsia="Times New Roman" w:hAnsi="Calibri" w:cs="Times New Roman"/>
                <w:color w:val="000000"/>
                <w:sz w:val="20"/>
                <w:szCs w:val="20"/>
              </w:rPr>
              <w:t>%</w:t>
            </w:r>
          </w:p>
        </w:tc>
        <w:tc>
          <w:tcPr>
            <w:tcW w:w="810" w:type="dxa"/>
            <w:vMerge w:val="restart"/>
            <w:tcBorders>
              <w:top w:val="nil"/>
              <w:left w:val="single" w:sz="4" w:space="0" w:color="auto"/>
              <w:bottom w:val="single" w:sz="4" w:space="0" w:color="000000"/>
              <w:right w:val="single" w:sz="4" w:space="0" w:color="auto"/>
            </w:tcBorders>
            <w:shd w:val="clear" w:color="000000" w:fill="auto"/>
            <w:vAlign w:val="center"/>
            <w:hideMark/>
          </w:tcPr>
          <w:p w14:paraId="33C40E71" w14:textId="726F3D69"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xml:space="preserve">PSH: &lt;= </w:t>
            </w:r>
            <w:r w:rsidR="00F77A34">
              <w:rPr>
                <w:rFonts w:ascii="Calibri" w:eastAsia="Times New Roman" w:hAnsi="Calibri" w:cs="Times New Roman"/>
                <w:color w:val="000000"/>
                <w:sz w:val="20"/>
                <w:szCs w:val="20"/>
              </w:rPr>
              <w:t>64</w:t>
            </w:r>
            <w:r w:rsidRPr="00D56147">
              <w:rPr>
                <w:rFonts w:ascii="Calibri" w:eastAsia="Times New Roman" w:hAnsi="Calibri" w:cs="Times New Roman"/>
                <w:color w:val="000000"/>
                <w:sz w:val="20"/>
                <w:szCs w:val="20"/>
              </w:rPr>
              <w:t>%</w:t>
            </w:r>
          </w:p>
        </w:tc>
        <w:tc>
          <w:tcPr>
            <w:tcW w:w="720" w:type="dxa"/>
            <w:vMerge w:val="restart"/>
            <w:tcBorders>
              <w:top w:val="nil"/>
              <w:left w:val="single" w:sz="4" w:space="0" w:color="auto"/>
              <w:bottom w:val="single" w:sz="4" w:space="0" w:color="000000"/>
              <w:right w:val="single" w:sz="8" w:space="0" w:color="auto"/>
            </w:tcBorders>
            <w:shd w:val="clear" w:color="auto" w:fill="auto"/>
            <w:vAlign w:val="center"/>
            <w:hideMark/>
          </w:tcPr>
          <w:p w14:paraId="036ACC03"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w:t>
            </w:r>
          </w:p>
        </w:tc>
      </w:tr>
      <w:tr w:rsidR="00D56147" w:rsidRPr="00D56147" w14:paraId="26F6AA5B" w14:textId="77777777" w:rsidTr="009B6805">
        <w:trPr>
          <w:trHeight w:val="1092"/>
        </w:trPr>
        <w:tc>
          <w:tcPr>
            <w:tcW w:w="1430" w:type="dxa"/>
            <w:vMerge/>
            <w:tcBorders>
              <w:top w:val="nil"/>
              <w:left w:val="single" w:sz="8" w:space="0" w:color="auto"/>
              <w:bottom w:val="single" w:sz="4" w:space="0" w:color="000000"/>
              <w:right w:val="single" w:sz="4" w:space="0" w:color="auto"/>
            </w:tcBorders>
            <w:vAlign w:val="center"/>
            <w:hideMark/>
          </w:tcPr>
          <w:p w14:paraId="1E17A572" w14:textId="77777777" w:rsidR="00D56147" w:rsidRPr="00D56147" w:rsidRDefault="00D56147" w:rsidP="00D56147">
            <w:pPr>
              <w:spacing w:after="0" w:line="240" w:lineRule="auto"/>
              <w:rPr>
                <w:rFonts w:ascii="Calibri" w:eastAsia="Times New Roman" w:hAnsi="Calibri" w:cs="Times New Roman"/>
                <w:b/>
                <w:bCs/>
                <w:color w:val="000000"/>
                <w:sz w:val="20"/>
                <w:szCs w:val="20"/>
              </w:rPr>
            </w:pPr>
          </w:p>
        </w:tc>
        <w:tc>
          <w:tcPr>
            <w:tcW w:w="1890" w:type="dxa"/>
            <w:vMerge/>
            <w:tcBorders>
              <w:top w:val="nil"/>
              <w:left w:val="single" w:sz="4" w:space="0" w:color="auto"/>
              <w:bottom w:val="single" w:sz="4" w:space="0" w:color="000000"/>
              <w:right w:val="single" w:sz="4" w:space="0" w:color="auto"/>
            </w:tcBorders>
            <w:vAlign w:val="center"/>
            <w:hideMark/>
          </w:tcPr>
          <w:p w14:paraId="0C32C2F6"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126E01DB"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Total Households served</w:t>
            </w:r>
          </w:p>
        </w:tc>
        <w:tc>
          <w:tcPr>
            <w:tcW w:w="720" w:type="dxa"/>
            <w:tcBorders>
              <w:top w:val="nil"/>
              <w:left w:val="nil"/>
              <w:bottom w:val="single" w:sz="4" w:space="0" w:color="auto"/>
              <w:right w:val="single" w:sz="4" w:space="0" w:color="auto"/>
            </w:tcBorders>
            <w:shd w:val="clear" w:color="auto" w:fill="auto"/>
            <w:vAlign w:val="center"/>
            <w:hideMark/>
          </w:tcPr>
          <w:p w14:paraId="2149E1A9"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1170" w:type="dxa"/>
            <w:vMerge/>
            <w:tcBorders>
              <w:top w:val="nil"/>
              <w:left w:val="single" w:sz="4" w:space="0" w:color="auto"/>
              <w:bottom w:val="single" w:sz="4" w:space="0" w:color="000000"/>
              <w:right w:val="single" w:sz="4" w:space="0" w:color="auto"/>
            </w:tcBorders>
            <w:vAlign w:val="center"/>
            <w:hideMark/>
          </w:tcPr>
          <w:p w14:paraId="2A62E597"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4" w:space="0" w:color="000000"/>
              <w:right w:val="single" w:sz="4" w:space="0" w:color="auto"/>
            </w:tcBorders>
            <w:vAlign w:val="center"/>
            <w:hideMark/>
          </w:tcPr>
          <w:p w14:paraId="2F0E997D"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4" w:space="0" w:color="000000"/>
              <w:right w:val="single" w:sz="4" w:space="0" w:color="auto"/>
            </w:tcBorders>
            <w:vAlign w:val="center"/>
            <w:hideMark/>
          </w:tcPr>
          <w:p w14:paraId="5E231CC3"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4" w:space="0" w:color="000000"/>
              <w:right w:val="single" w:sz="4" w:space="0" w:color="auto"/>
            </w:tcBorders>
            <w:vAlign w:val="center"/>
            <w:hideMark/>
          </w:tcPr>
          <w:p w14:paraId="04134234"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720" w:type="dxa"/>
            <w:vMerge/>
            <w:tcBorders>
              <w:top w:val="nil"/>
              <w:left w:val="single" w:sz="4" w:space="0" w:color="auto"/>
              <w:bottom w:val="single" w:sz="4" w:space="0" w:color="000000"/>
              <w:right w:val="single" w:sz="8" w:space="0" w:color="auto"/>
            </w:tcBorders>
            <w:vAlign w:val="center"/>
            <w:hideMark/>
          </w:tcPr>
          <w:p w14:paraId="71DF84CD" w14:textId="77777777" w:rsidR="00D56147" w:rsidRPr="00D56147" w:rsidRDefault="00D56147" w:rsidP="00D56147">
            <w:pPr>
              <w:spacing w:after="0" w:line="240" w:lineRule="auto"/>
              <w:rPr>
                <w:rFonts w:ascii="Calibri" w:eastAsia="Times New Roman" w:hAnsi="Calibri" w:cs="Times New Roman"/>
                <w:b/>
                <w:bCs/>
                <w:color w:val="000000"/>
                <w:sz w:val="20"/>
                <w:szCs w:val="20"/>
              </w:rPr>
            </w:pPr>
          </w:p>
        </w:tc>
      </w:tr>
      <w:tr w:rsidR="00334A58" w:rsidRPr="00D56147" w14:paraId="4975B268" w14:textId="77777777" w:rsidTr="007B2565">
        <w:trPr>
          <w:trHeight w:val="530"/>
        </w:trPr>
        <w:tc>
          <w:tcPr>
            <w:tcW w:w="1430" w:type="dxa"/>
            <w:vMerge w:val="restart"/>
            <w:tcBorders>
              <w:top w:val="nil"/>
              <w:left w:val="single" w:sz="8" w:space="0" w:color="auto"/>
              <w:right w:val="single" w:sz="4" w:space="0" w:color="auto"/>
            </w:tcBorders>
            <w:shd w:val="clear" w:color="auto" w:fill="auto"/>
            <w:vAlign w:val="center"/>
          </w:tcPr>
          <w:p w14:paraId="5945A3AE" w14:textId="3ABA445B" w:rsidR="00334A58" w:rsidRPr="00D56147" w:rsidRDefault="00334A58" w:rsidP="00D56147">
            <w:pPr>
              <w:spacing w:after="0" w:line="240" w:lineRule="auto"/>
              <w:jc w:val="center"/>
              <w:rPr>
                <w:rFonts w:ascii="Calibri" w:eastAsia="Times New Roman" w:hAnsi="Calibri" w:cs="Times New Roman"/>
                <w:b/>
                <w:bCs/>
                <w:color w:val="000000"/>
                <w:sz w:val="20"/>
                <w:szCs w:val="20"/>
              </w:rPr>
            </w:pPr>
            <w:r w:rsidRPr="00334A58">
              <w:rPr>
                <w:rFonts w:ascii="Calibri" w:eastAsia="Times New Roman" w:hAnsi="Calibri" w:cs="Times New Roman"/>
                <w:b/>
                <w:bCs/>
                <w:color w:val="000000"/>
                <w:sz w:val="20"/>
                <w:szCs w:val="20"/>
              </w:rPr>
              <w:lastRenderedPageBreak/>
              <w:t>Percentage of participants who remained in PSH or exited to permanent housing</w:t>
            </w:r>
          </w:p>
        </w:tc>
        <w:tc>
          <w:tcPr>
            <w:tcW w:w="1890" w:type="dxa"/>
            <w:vMerge w:val="restart"/>
            <w:tcBorders>
              <w:top w:val="nil"/>
              <w:left w:val="single" w:sz="4" w:space="0" w:color="auto"/>
              <w:right w:val="single" w:sz="4" w:space="0" w:color="auto"/>
            </w:tcBorders>
            <w:shd w:val="clear" w:color="auto" w:fill="auto"/>
            <w:vAlign w:val="center"/>
          </w:tcPr>
          <w:p w14:paraId="30C87884" w14:textId="77777777" w:rsidR="00334A58" w:rsidRPr="00334A58"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 xml:space="preserve">Successful housing outcomes are one of the most important measures of project success. </w:t>
            </w:r>
          </w:p>
          <w:p w14:paraId="5FA53F66" w14:textId="15C42317" w:rsidR="00334A58" w:rsidRPr="00D56147"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Sage APR Q23c</w:t>
            </w:r>
          </w:p>
        </w:tc>
        <w:tc>
          <w:tcPr>
            <w:tcW w:w="2970" w:type="dxa"/>
            <w:gridSpan w:val="2"/>
            <w:tcBorders>
              <w:top w:val="single" w:sz="4" w:space="0" w:color="auto"/>
              <w:left w:val="nil"/>
              <w:right w:val="single" w:sz="4" w:space="0" w:color="auto"/>
            </w:tcBorders>
            <w:shd w:val="clear" w:color="auto" w:fill="auto"/>
            <w:vAlign w:val="center"/>
          </w:tcPr>
          <w:p w14:paraId="617E0930" w14:textId="36E211A8" w:rsidR="00334A58" w:rsidRPr="00D56147" w:rsidRDefault="00334A58" w:rsidP="00D56147">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Total Number of Persons Served (Q05a, Row 1)</w:t>
            </w:r>
          </w:p>
        </w:tc>
        <w:tc>
          <w:tcPr>
            <w:tcW w:w="1170" w:type="dxa"/>
            <w:vMerge w:val="restart"/>
            <w:tcBorders>
              <w:top w:val="nil"/>
              <w:left w:val="single" w:sz="4" w:space="0" w:color="auto"/>
              <w:right w:val="single" w:sz="4" w:space="0" w:color="auto"/>
            </w:tcBorders>
            <w:shd w:val="clear" w:color="auto" w:fill="auto"/>
            <w:vAlign w:val="center"/>
          </w:tcPr>
          <w:p w14:paraId="3B336E2C" w14:textId="77777777"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810" w:type="dxa"/>
            <w:vMerge w:val="restart"/>
            <w:tcBorders>
              <w:top w:val="nil"/>
              <w:left w:val="single" w:sz="4" w:space="0" w:color="auto"/>
              <w:right w:val="single" w:sz="4" w:space="0" w:color="auto"/>
            </w:tcBorders>
            <w:shd w:val="clear" w:color="000000" w:fill="auto"/>
            <w:vAlign w:val="center"/>
          </w:tcPr>
          <w:p w14:paraId="7D216FF4" w14:textId="77777777" w:rsidR="00334A58" w:rsidRPr="00334A58"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PSH: &gt;= 98%</w:t>
            </w:r>
          </w:p>
          <w:p w14:paraId="3F1671DD" w14:textId="06D0D1CA" w:rsidR="00334A58" w:rsidRPr="00D56147"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RRH: &gt;= 95%</w:t>
            </w:r>
          </w:p>
        </w:tc>
        <w:tc>
          <w:tcPr>
            <w:tcW w:w="810" w:type="dxa"/>
            <w:vMerge w:val="restart"/>
            <w:tcBorders>
              <w:top w:val="nil"/>
              <w:left w:val="single" w:sz="4" w:space="0" w:color="auto"/>
              <w:right w:val="single" w:sz="4" w:space="0" w:color="auto"/>
            </w:tcBorders>
            <w:shd w:val="clear" w:color="000000" w:fill="auto"/>
            <w:vAlign w:val="center"/>
          </w:tcPr>
          <w:p w14:paraId="2CB81A85" w14:textId="6F125E21" w:rsidR="00334A58" w:rsidRPr="00334A58"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PSH: 90</w:t>
            </w:r>
            <w:r w:rsidR="00A90860">
              <w:rPr>
                <w:rFonts w:ascii="Calibri" w:eastAsia="Times New Roman" w:hAnsi="Calibri" w:cs="Times New Roman"/>
                <w:color w:val="000000"/>
                <w:sz w:val="20"/>
                <w:szCs w:val="20"/>
              </w:rPr>
              <w:t>%</w:t>
            </w:r>
            <w:r w:rsidRPr="00334A58">
              <w:rPr>
                <w:rFonts w:ascii="Calibri" w:eastAsia="Times New Roman" w:hAnsi="Calibri" w:cs="Times New Roman"/>
                <w:color w:val="000000"/>
                <w:sz w:val="20"/>
                <w:szCs w:val="20"/>
              </w:rPr>
              <w:t>-97%</w:t>
            </w:r>
          </w:p>
          <w:p w14:paraId="5B1B09FE" w14:textId="2DDE3643" w:rsidR="00334A58" w:rsidRPr="00D56147"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RRH: 90% - 94%</w:t>
            </w:r>
          </w:p>
        </w:tc>
        <w:tc>
          <w:tcPr>
            <w:tcW w:w="810" w:type="dxa"/>
            <w:vMerge w:val="restart"/>
            <w:tcBorders>
              <w:top w:val="nil"/>
              <w:left w:val="single" w:sz="4" w:space="0" w:color="auto"/>
              <w:right w:val="single" w:sz="4" w:space="0" w:color="auto"/>
            </w:tcBorders>
            <w:shd w:val="clear" w:color="000000" w:fill="auto"/>
            <w:vAlign w:val="center"/>
          </w:tcPr>
          <w:p w14:paraId="3C7C222B" w14:textId="77777777" w:rsidR="00334A58" w:rsidRPr="00334A58"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PSH: &lt;= 89%</w:t>
            </w:r>
          </w:p>
          <w:p w14:paraId="375B45E4" w14:textId="013794FB" w:rsidR="00334A58" w:rsidRPr="00D56147"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RRH: &lt;= 89%</w:t>
            </w:r>
          </w:p>
        </w:tc>
        <w:tc>
          <w:tcPr>
            <w:tcW w:w="720" w:type="dxa"/>
            <w:vMerge w:val="restart"/>
            <w:tcBorders>
              <w:top w:val="nil"/>
              <w:left w:val="single" w:sz="4" w:space="0" w:color="auto"/>
              <w:right w:val="single" w:sz="8" w:space="0" w:color="auto"/>
            </w:tcBorders>
            <w:shd w:val="clear" w:color="auto" w:fill="auto"/>
            <w:vAlign w:val="center"/>
          </w:tcPr>
          <w:p w14:paraId="439515E4" w14:textId="1979D0B8" w:rsidR="00334A58" w:rsidRPr="00D56147" w:rsidRDefault="00334A58"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w:t>
            </w:r>
          </w:p>
        </w:tc>
      </w:tr>
      <w:tr w:rsidR="00334A58" w:rsidRPr="00D56147" w14:paraId="2332BCF0" w14:textId="77777777" w:rsidTr="007B2565">
        <w:trPr>
          <w:trHeight w:val="530"/>
        </w:trPr>
        <w:tc>
          <w:tcPr>
            <w:tcW w:w="1430" w:type="dxa"/>
            <w:vMerge/>
            <w:tcBorders>
              <w:left w:val="single" w:sz="8" w:space="0" w:color="auto"/>
              <w:right w:val="single" w:sz="4" w:space="0" w:color="auto"/>
            </w:tcBorders>
            <w:shd w:val="clear" w:color="auto" w:fill="auto"/>
            <w:vAlign w:val="center"/>
          </w:tcPr>
          <w:p w14:paraId="3C3C30E8" w14:textId="77777777" w:rsidR="00334A58" w:rsidRPr="00D56147" w:rsidRDefault="00334A58" w:rsidP="00D56147">
            <w:pPr>
              <w:spacing w:after="0" w:line="240" w:lineRule="auto"/>
              <w:jc w:val="center"/>
              <w:rPr>
                <w:rFonts w:ascii="Calibri" w:eastAsia="Times New Roman" w:hAnsi="Calibri" w:cs="Times New Roman"/>
                <w:b/>
                <w:bCs/>
                <w:color w:val="000000"/>
                <w:sz w:val="20"/>
                <w:szCs w:val="20"/>
              </w:rPr>
            </w:pPr>
          </w:p>
        </w:tc>
        <w:tc>
          <w:tcPr>
            <w:tcW w:w="1890" w:type="dxa"/>
            <w:vMerge/>
            <w:tcBorders>
              <w:left w:val="single" w:sz="4" w:space="0" w:color="auto"/>
              <w:right w:val="single" w:sz="4" w:space="0" w:color="auto"/>
            </w:tcBorders>
            <w:shd w:val="clear" w:color="auto" w:fill="auto"/>
            <w:vAlign w:val="center"/>
          </w:tcPr>
          <w:p w14:paraId="6C2D15D6" w14:textId="77777777"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2970" w:type="dxa"/>
            <w:gridSpan w:val="2"/>
            <w:tcBorders>
              <w:top w:val="single" w:sz="4" w:space="0" w:color="auto"/>
              <w:left w:val="nil"/>
              <w:right w:val="single" w:sz="4" w:space="0" w:color="auto"/>
            </w:tcBorders>
            <w:shd w:val="clear" w:color="auto" w:fill="auto"/>
            <w:vAlign w:val="center"/>
          </w:tcPr>
          <w:p w14:paraId="18AB9F9E" w14:textId="4E3EAC7C" w:rsidR="00334A58" w:rsidRPr="00D56147" w:rsidRDefault="00334A58" w:rsidP="00D56147">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Total Persons exiting to positive destinations (Q23c, 3rd row from bottom)</w:t>
            </w:r>
          </w:p>
        </w:tc>
        <w:tc>
          <w:tcPr>
            <w:tcW w:w="1170" w:type="dxa"/>
            <w:vMerge/>
            <w:tcBorders>
              <w:left w:val="single" w:sz="4" w:space="0" w:color="auto"/>
              <w:right w:val="single" w:sz="4" w:space="0" w:color="auto"/>
            </w:tcBorders>
            <w:shd w:val="clear" w:color="auto" w:fill="auto"/>
            <w:vAlign w:val="center"/>
          </w:tcPr>
          <w:p w14:paraId="0B172108" w14:textId="77777777"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115ADEF7" w14:textId="77777777"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66285FE7" w14:textId="77777777"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35F40745" w14:textId="77777777"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720" w:type="dxa"/>
            <w:vMerge/>
            <w:tcBorders>
              <w:left w:val="single" w:sz="4" w:space="0" w:color="auto"/>
              <w:right w:val="single" w:sz="8" w:space="0" w:color="auto"/>
            </w:tcBorders>
            <w:shd w:val="clear" w:color="auto" w:fill="auto"/>
            <w:vAlign w:val="center"/>
          </w:tcPr>
          <w:p w14:paraId="6DC7C08C" w14:textId="0C43A0BB" w:rsidR="00334A58" w:rsidRPr="00D56147" w:rsidRDefault="00334A58" w:rsidP="00D56147">
            <w:pPr>
              <w:spacing w:after="0" w:line="240" w:lineRule="auto"/>
              <w:jc w:val="center"/>
              <w:rPr>
                <w:rFonts w:ascii="Calibri" w:eastAsia="Times New Roman" w:hAnsi="Calibri" w:cs="Times New Roman"/>
                <w:b/>
                <w:bCs/>
                <w:color w:val="000000"/>
                <w:sz w:val="20"/>
                <w:szCs w:val="20"/>
              </w:rPr>
            </w:pPr>
          </w:p>
        </w:tc>
      </w:tr>
      <w:tr w:rsidR="00334A58" w:rsidRPr="00D56147" w14:paraId="34133844" w14:textId="77777777" w:rsidTr="007B2565">
        <w:trPr>
          <w:trHeight w:val="530"/>
        </w:trPr>
        <w:tc>
          <w:tcPr>
            <w:tcW w:w="1430" w:type="dxa"/>
            <w:vMerge/>
            <w:tcBorders>
              <w:left w:val="single" w:sz="8" w:space="0" w:color="auto"/>
              <w:right w:val="single" w:sz="4" w:space="0" w:color="auto"/>
            </w:tcBorders>
            <w:shd w:val="clear" w:color="auto" w:fill="auto"/>
            <w:vAlign w:val="center"/>
          </w:tcPr>
          <w:p w14:paraId="32F6C5F4" w14:textId="77777777" w:rsidR="00334A58" w:rsidRPr="00D56147" w:rsidRDefault="00334A58" w:rsidP="00D56147">
            <w:pPr>
              <w:spacing w:after="0" w:line="240" w:lineRule="auto"/>
              <w:jc w:val="center"/>
              <w:rPr>
                <w:rFonts w:ascii="Calibri" w:eastAsia="Times New Roman" w:hAnsi="Calibri" w:cs="Times New Roman"/>
                <w:b/>
                <w:bCs/>
                <w:color w:val="000000"/>
                <w:sz w:val="20"/>
                <w:szCs w:val="20"/>
              </w:rPr>
            </w:pPr>
          </w:p>
        </w:tc>
        <w:tc>
          <w:tcPr>
            <w:tcW w:w="1890" w:type="dxa"/>
            <w:vMerge/>
            <w:tcBorders>
              <w:left w:val="single" w:sz="4" w:space="0" w:color="auto"/>
              <w:right w:val="single" w:sz="4" w:space="0" w:color="auto"/>
            </w:tcBorders>
            <w:shd w:val="clear" w:color="auto" w:fill="auto"/>
            <w:vAlign w:val="center"/>
          </w:tcPr>
          <w:p w14:paraId="4014E29B" w14:textId="77777777"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2970" w:type="dxa"/>
            <w:gridSpan w:val="2"/>
            <w:tcBorders>
              <w:top w:val="single" w:sz="4" w:space="0" w:color="auto"/>
              <w:left w:val="nil"/>
              <w:right w:val="single" w:sz="4" w:space="0" w:color="auto"/>
            </w:tcBorders>
            <w:shd w:val="clear" w:color="auto" w:fill="auto"/>
            <w:vAlign w:val="center"/>
          </w:tcPr>
          <w:p w14:paraId="7C461A4A" w14:textId="5D929A88" w:rsidR="00334A58" w:rsidRPr="00D56147" w:rsidRDefault="00334A58" w:rsidP="00D56147">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Total Exits (Q23c, 4th row from bottom)</w:t>
            </w:r>
          </w:p>
        </w:tc>
        <w:tc>
          <w:tcPr>
            <w:tcW w:w="1170" w:type="dxa"/>
            <w:vMerge/>
            <w:tcBorders>
              <w:left w:val="single" w:sz="4" w:space="0" w:color="auto"/>
              <w:right w:val="single" w:sz="4" w:space="0" w:color="auto"/>
            </w:tcBorders>
            <w:shd w:val="clear" w:color="auto" w:fill="auto"/>
            <w:vAlign w:val="center"/>
          </w:tcPr>
          <w:p w14:paraId="286B7BC0" w14:textId="77777777"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3E7739C2" w14:textId="77777777"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7EEFAC7A" w14:textId="77777777"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4BB8BED4" w14:textId="77777777"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720" w:type="dxa"/>
            <w:vMerge/>
            <w:tcBorders>
              <w:left w:val="single" w:sz="4" w:space="0" w:color="auto"/>
              <w:right w:val="single" w:sz="8" w:space="0" w:color="auto"/>
            </w:tcBorders>
            <w:shd w:val="clear" w:color="auto" w:fill="auto"/>
            <w:vAlign w:val="center"/>
          </w:tcPr>
          <w:p w14:paraId="097DA442" w14:textId="6ECA377C" w:rsidR="00334A58" w:rsidRPr="00D56147" w:rsidRDefault="00334A58" w:rsidP="00D56147">
            <w:pPr>
              <w:spacing w:after="0" w:line="240" w:lineRule="auto"/>
              <w:jc w:val="center"/>
              <w:rPr>
                <w:rFonts w:ascii="Calibri" w:eastAsia="Times New Roman" w:hAnsi="Calibri" w:cs="Times New Roman"/>
                <w:b/>
                <w:bCs/>
                <w:color w:val="000000"/>
                <w:sz w:val="20"/>
                <w:szCs w:val="20"/>
              </w:rPr>
            </w:pPr>
          </w:p>
        </w:tc>
      </w:tr>
      <w:tr w:rsidR="00334A58" w:rsidRPr="00D56147" w14:paraId="6EE81327" w14:textId="77777777" w:rsidTr="007B2565">
        <w:trPr>
          <w:trHeight w:val="530"/>
        </w:trPr>
        <w:tc>
          <w:tcPr>
            <w:tcW w:w="1430" w:type="dxa"/>
            <w:vMerge/>
            <w:tcBorders>
              <w:left w:val="single" w:sz="8" w:space="0" w:color="auto"/>
              <w:right w:val="single" w:sz="4" w:space="0" w:color="auto"/>
            </w:tcBorders>
            <w:shd w:val="clear" w:color="auto" w:fill="auto"/>
            <w:vAlign w:val="center"/>
          </w:tcPr>
          <w:p w14:paraId="45441663" w14:textId="77777777" w:rsidR="00334A58" w:rsidRPr="00D56147" w:rsidRDefault="00334A58" w:rsidP="00D56147">
            <w:pPr>
              <w:spacing w:after="0" w:line="240" w:lineRule="auto"/>
              <w:jc w:val="center"/>
              <w:rPr>
                <w:rFonts w:ascii="Calibri" w:eastAsia="Times New Roman" w:hAnsi="Calibri" w:cs="Times New Roman"/>
                <w:b/>
                <w:bCs/>
                <w:color w:val="000000"/>
                <w:sz w:val="20"/>
                <w:szCs w:val="20"/>
              </w:rPr>
            </w:pPr>
          </w:p>
        </w:tc>
        <w:tc>
          <w:tcPr>
            <w:tcW w:w="1890" w:type="dxa"/>
            <w:vMerge/>
            <w:tcBorders>
              <w:left w:val="single" w:sz="4" w:space="0" w:color="auto"/>
              <w:right w:val="single" w:sz="4" w:space="0" w:color="auto"/>
            </w:tcBorders>
            <w:shd w:val="clear" w:color="auto" w:fill="auto"/>
            <w:vAlign w:val="center"/>
          </w:tcPr>
          <w:p w14:paraId="601BBC90" w14:textId="77777777"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2970" w:type="dxa"/>
            <w:gridSpan w:val="2"/>
            <w:tcBorders>
              <w:top w:val="single" w:sz="4" w:space="0" w:color="auto"/>
              <w:left w:val="nil"/>
              <w:right w:val="single" w:sz="4" w:space="0" w:color="auto"/>
            </w:tcBorders>
            <w:shd w:val="clear" w:color="auto" w:fill="auto"/>
            <w:vAlign w:val="center"/>
          </w:tcPr>
          <w:p w14:paraId="231DD008" w14:textId="3B44E6CA" w:rsidR="00334A58" w:rsidRPr="00D56147" w:rsidRDefault="00334A58" w:rsidP="00D56147">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Total persons whose destinations excluded them from the calculation (Q23c, 2nd row from bottom)</w:t>
            </w:r>
          </w:p>
        </w:tc>
        <w:tc>
          <w:tcPr>
            <w:tcW w:w="1170" w:type="dxa"/>
            <w:vMerge/>
            <w:tcBorders>
              <w:left w:val="single" w:sz="4" w:space="0" w:color="auto"/>
              <w:right w:val="single" w:sz="4" w:space="0" w:color="auto"/>
            </w:tcBorders>
            <w:shd w:val="clear" w:color="auto" w:fill="auto"/>
            <w:vAlign w:val="center"/>
          </w:tcPr>
          <w:p w14:paraId="49C29614" w14:textId="77777777"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49044891" w14:textId="77777777"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4460D192" w14:textId="77777777"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right w:val="single" w:sz="4" w:space="0" w:color="auto"/>
            </w:tcBorders>
            <w:shd w:val="clear" w:color="000000" w:fill="auto"/>
            <w:vAlign w:val="center"/>
          </w:tcPr>
          <w:p w14:paraId="5154A149" w14:textId="77777777"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720" w:type="dxa"/>
            <w:vMerge/>
            <w:tcBorders>
              <w:left w:val="single" w:sz="4" w:space="0" w:color="auto"/>
              <w:right w:val="single" w:sz="8" w:space="0" w:color="auto"/>
            </w:tcBorders>
            <w:shd w:val="clear" w:color="auto" w:fill="auto"/>
            <w:vAlign w:val="center"/>
          </w:tcPr>
          <w:p w14:paraId="36BC3FCB" w14:textId="4D7D226B" w:rsidR="00334A58" w:rsidRPr="00D56147" w:rsidRDefault="00334A58" w:rsidP="00D56147">
            <w:pPr>
              <w:spacing w:after="0" w:line="240" w:lineRule="auto"/>
              <w:jc w:val="center"/>
              <w:rPr>
                <w:rFonts w:ascii="Calibri" w:eastAsia="Times New Roman" w:hAnsi="Calibri" w:cs="Times New Roman"/>
                <w:b/>
                <w:bCs/>
                <w:color w:val="000000"/>
                <w:sz w:val="20"/>
                <w:szCs w:val="20"/>
              </w:rPr>
            </w:pPr>
          </w:p>
        </w:tc>
      </w:tr>
      <w:tr w:rsidR="00334A58" w:rsidRPr="00D56147" w14:paraId="70388D9A" w14:textId="77777777" w:rsidTr="007B2565">
        <w:trPr>
          <w:trHeight w:val="530"/>
        </w:trPr>
        <w:tc>
          <w:tcPr>
            <w:tcW w:w="1430" w:type="dxa"/>
            <w:vMerge/>
            <w:tcBorders>
              <w:left w:val="single" w:sz="8" w:space="0" w:color="auto"/>
              <w:bottom w:val="single" w:sz="4" w:space="0" w:color="000000"/>
              <w:right w:val="single" w:sz="4" w:space="0" w:color="auto"/>
            </w:tcBorders>
            <w:shd w:val="clear" w:color="auto" w:fill="auto"/>
            <w:vAlign w:val="center"/>
          </w:tcPr>
          <w:p w14:paraId="5FF21E87" w14:textId="6E998A0E" w:rsidR="00334A58" w:rsidRPr="00D56147" w:rsidRDefault="00334A58" w:rsidP="00D56147">
            <w:pPr>
              <w:spacing w:after="0" w:line="240" w:lineRule="auto"/>
              <w:jc w:val="center"/>
              <w:rPr>
                <w:rFonts w:ascii="Calibri" w:eastAsia="Times New Roman" w:hAnsi="Calibri" w:cs="Times New Roman"/>
                <w:b/>
                <w:bCs/>
                <w:color w:val="000000"/>
                <w:sz w:val="20"/>
                <w:szCs w:val="20"/>
              </w:rPr>
            </w:pPr>
          </w:p>
        </w:tc>
        <w:tc>
          <w:tcPr>
            <w:tcW w:w="1890" w:type="dxa"/>
            <w:vMerge/>
            <w:tcBorders>
              <w:left w:val="single" w:sz="4" w:space="0" w:color="auto"/>
              <w:bottom w:val="single" w:sz="4" w:space="0" w:color="000000"/>
              <w:right w:val="single" w:sz="4" w:space="0" w:color="auto"/>
            </w:tcBorders>
            <w:shd w:val="clear" w:color="auto" w:fill="auto"/>
            <w:vAlign w:val="center"/>
          </w:tcPr>
          <w:p w14:paraId="668A0718" w14:textId="408CA4C2"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2970" w:type="dxa"/>
            <w:gridSpan w:val="2"/>
            <w:tcBorders>
              <w:top w:val="single" w:sz="4" w:space="0" w:color="auto"/>
              <w:left w:val="nil"/>
              <w:right w:val="single" w:sz="4" w:space="0" w:color="auto"/>
            </w:tcBorders>
            <w:shd w:val="clear" w:color="auto" w:fill="auto"/>
            <w:vAlign w:val="center"/>
          </w:tcPr>
          <w:p w14:paraId="05D6CE80" w14:textId="34B087BF" w:rsidR="00334A58" w:rsidRPr="00D56147" w:rsidRDefault="00334A58" w:rsidP="00D56147">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Unsuccessful exits (Auto Calculated)</w:t>
            </w:r>
          </w:p>
        </w:tc>
        <w:tc>
          <w:tcPr>
            <w:tcW w:w="1170" w:type="dxa"/>
            <w:vMerge/>
            <w:tcBorders>
              <w:left w:val="single" w:sz="4" w:space="0" w:color="auto"/>
              <w:bottom w:val="single" w:sz="4" w:space="0" w:color="000000"/>
              <w:right w:val="single" w:sz="4" w:space="0" w:color="auto"/>
            </w:tcBorders>
            <w:shd w:val="clear" w:color="auto" w:fill="auto"/>
            <w:vAlign w:val="center"/>
          </w:tcPr>
          <w:p w14:paraId="1CBCC311" w14:textId="73970ACB"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bottom w:val="single" w:sz="4" w:space="0" w:color="000000"/>
              <w:right w:val="single" w:sz="4" w:space="0" w:color="auto"/>
            </w:tcBorders>
            <w:shd w:val="clear" w:color="000000" w:fill="auto"/>
            <w:vAlign w:val="center"/>
          </w:tcPr>
          <w:p w14:paraId="1094305B" w14:textId="77CC4C46"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bottom w:val="single" w:sz="4" w:space="0" w:color="000000"/>
              <w:right w:val="single" w:sz="4" w:space="0" w:color="auto"/>
            </w:tcBorders>
            <w:shd w:val="clear" w:color="000000" w:fill="auto"/>
            <w:vAlign w:val="center"/>
          </w:tcPr>
          <w:p w14:paraId="200FC9FC" w14:textId="33DE721B"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810" w:type="dxa"/>
            <w:vMerge/>
            <w:tcBorders>
              <w:left w:val="single" w:sz="4" w:space="0" w:color="auto"/>
              <w:bottom w:val="single" w:sz="4" w:space="0" w:color="000000"/>
              <w:right w:val="single" w:sz="4" w:space="0" w:color="auto"/>
            </w:tcBorders>
            <w:shd w:val="clear" w:color="000000" w:fill="auto"/>
            <w:vAlign w:val="center"/>
          </w:tcPr>
          <w:p w14:paraId="18C4817F" w14:textId="5B49A8D2" w:rsidR="00334A58" w:rsidRPr="00D56147" w:rsidRDefault="00334A58" w:rsidP="00D56147">
            <w:pPr>
              <w:spacing w:after="0" w:line="240" w:lineRule="auto"/>
              <w:jc w:val="center"/>
              <w:rPr>
                <w:rFonts w:ascii="Calibri" w:eastAsia="Times New Roman" w:hAnsi="Calibri" w:cs="Times New Roman"/>
                <w:color w:val="000000"/>
                <w:sz w:val="20"/>
                <w:szCs w:val="20"/>
              </w:rPr>
            </w:pPr>
          </w:p>
        </w:tc>
        <w:tc>
          <w:tcPr>
            <w:tcW w:w="720" w:type="dxa"/>
            <w:vMerge/>
            <w:tcBorders>
              <w:left w:val="single" w:sz="4" w:space="0" w:color="auto"/>
              <w:bottom w:val="single" w:sz="4" w:space="0" w:color="000000"/>
              <w:right w:val="single" w:sz="8" w:space="0" w:color="auto"/>
            </w:tcBorders>
            <w:shd w:val="clear" w:color="auto" w:fill="auto"/>
            <w:vAlign w:val="center"/>
            <w:hideMark/>
          </w:tcPr>
          <w:p w14:paraId="45A89A69" w14:textId="0F22502D" w:rsidR="00334A58" w:rsidRPr="00D56147" w:rsidRDefault="00334A58" w:rsidP="00D56147">
            <w:pPr>
              <w:spacing w:after="0" w:line="240" w:lineRule="auto"/>
              <w:jc w:val="center"/>
              <w:rPr>
                <w:rFonts w:ascii="Calibri" w:eastAsia="Times New Roman" w:hAnsi="Calibri" w:cs="Times New Roman"/>
                <w:b/>
                <w:bCs/>
                <w:color w:val="000000"/>
                <w:sz w:val="20"/>
                <w:szCs w:val="20"/>
              </w:rPr>
            </w:pPr>
          </w:p>
        </w:tc>
      </w:tr>
      <w:tr w:rsidR="00D2289C" w:rsidRPr="00D56147" w14:paraId="05A77E90" w14:textId="77777777" w:rsidTr="00334A58">
        <w:trPr>
          <w:trHeight w:val="2843"/>
        </w:trPr>
        <w:tc>
          <w:tcPr>
            <w:tcW w:w="1430" w:type="dxa"/>
            <w:tcBorders>
              <w:top w:val="nil"/>
              <w:left w:val="single" w:sz="8" w:space="0" w:color="auto"/>
              <w:bottom w:val="single" w:sz="4" w:space="0" w:color="auto"/>
              <w:right w:val="single" w:sz="4" w:space="0" w:color="auto"/>
            </w:tcBorders>
            <w:shd w:val="clear" w:color="auto" w:fill="auto"/>
            <w:vAlign w:val="center"/>
            <w:hideMark/>
          </w:tcPr>
          <w:p w14:paraId="69AE5B7F"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Average length of stay of program leavers</w:t>
            </w:r>
          </w:p>
        </w:tc>
        <w:tc>
          <w:tcPr>
            <w:tcW w:w="1890" w:type="dxa"/>
            <w:tcBorders>
              <w:top w:val="nil"/>
              <w:left w:val="nil"/>
              <w:bottom w:val="single" w:sz="4" w:space="0" w:color="auto"/>
              <w:right w:val="single" w:sz="4" w:space="0" w:color="auto"/>
            </w:tcBorders>
            <w:shd w:val="clear" w:color="000000" w:fill="FFFFFF"/>
            <w:vAlign w:val="center"/>
            <w:hideMark/>
          </w:tcPr>
          <w:p w14:paraId="60F900C9"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Length of Stay is measured to determine if clients are moving through the programs in an appropriate length</w:t>
            </w:r>
            <w:r w:rsidRPr="00D56147">
              <w:rPr>
                <w:rFonts w:ascii="Calibri" w:eastAsia="Times New Roman" w:hAnsi="Calibri" w:cs="Times New Roman"/>
                <w:color w:val="000000"/>
                <w:sz w:val="20"/>
                <w:szCs w:val="20"/>
              </w:rPr>
              <w:br/>
              <w:t xml:space="preserve">of time and are efficiently moving towards a permanent and stable home. It also assists community system modeling efforts.  </w:t>
            </w:r>
            <w:r w:rsidRPr="00D56147">
              <w:rPr>
                <w:rFonts w:ascii="Calibri" w:eastAsia="Times New Roman" w:hAnsi="Calibri" w:cs="Times New Roman"/>
                <w:color w:val="000000"/>
                <w:sz w:val="20"/>
                <w:szCs w:val="20"/>
              </w:rPr>
              <w:br/>
              <w:t>Sage APR Q22b</w:t>
            </w:r>
          </w:p>
        </w:tc>
        <w:tc>
          <w:tcPr>
            <w:tcW w:w="2970" w:type="dxa"/>
            <w:gridSpan w:val="2"/>
            <w:tcBorders>
              <w:top w:val="single" w:sz="4" w:space="0" w:color="auto"/>
              <w:left w:val="nil"/>
              <w:bottom w:val="single" w:sz="4" w:space="0" w:color="auto"/>
              <w:right w:val="single" w:sz="4" w:space="0" w:color="000000"/>
            </w:tcBorders>
            <w:shd w:val="clear" w:color="auto" w:fill="auto"/>
            <w:vAlign w:val="center"/>
            <w:hideMark/>
          </w:tcPr>
          <w:p w14:paraId="4B9FFD34" w14:textId="4C5B0DFE" w:rsidR="00D56147" w:rsidRPr="00D56147" w:rsidRDefault="00D56147" w:rsidP="00D56147">
            <w:pPr>
              <w:spacing w:after="0" w:line="240" w:lineRule="auto"/>
              <w:jc w:val="center"/>
              <w:rPr>
                <w:rFonts w:ascii="Calibri" w:eastAsia="Times New Roman" w:hAnsi="Calibri"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14:paraId="53C19A18"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auto"/>
            <w:vAlign w:val="center"/>
          </w:tcPr>
          <w:p w14:paraId="45415B44" w14:textId="4AF9A48A" w:rsidR="00D56147" w:rsidRPr="00D56147" w:rsidRDefault="00334A58" w:rsidP="00D56147">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RRH: &gt;=3-18 months</w:t>
            </w:r>
          </w:p>
        </w:tc>
        <w:tc>
          <w:tcPr>
            <w:tcW w:w="810" w:type="dxa"/>
            <w:tcBorders>
              <w:top w:val="nil"/>
              <w:left w:val="nil"/>
              <w:bottom w:val="single" w:sz="4" w:space="0" w:color="auto"/>
              <w:right w:val="single" w:sz="4" w:space="0" w:color="auto"/>
            </w:tcBorders>
            <w:shd w:val="clear" w:color="000000" w:fill="auto"/>
            <w:vAlign w:val="center"/>
          </w:tcPr>
          <w:p w14:paraId="775723A8" w14:textId="31E0436A" w:rsidR="00D56147" w:rsidRPr="00D56147" w:rsidRDefault="00334A58" w:rsidP="00D56147">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RRH: 19-24 months</w:t>
            </w:r>
          </w:p>
        </w:tc>
        <w:tc>
          <w:tcPr>
            <w:tcW w:w="810" w:type="dxa"/>
            <w:tcBorders>
              <w:top w:val="nil"/>
              <w:left w:val="nil"/>
              <w:bottom w:val="single" w:sz="4" w:space="0" w:color="auto"/>
              <w:right w:val="single" w:sz="4" w:space="0" w:color="auto"/>
            </w:tcBorders>
            <w:shd w:val="clear" w:color="000000" w:fill="auto"/>
            <w:vAlign w:val="center"/>
          </w:tcPr>
          <w:p w14:paraId="64FFC9B5" w14:textId="3A288EBE" w:rsidR="00D56147" w:rsidRPr="00D56147" w:rsidRDefault="00334A58" w:rsidP="00D56147">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RRH: &gt;=25 / &lt;=2 months</w:t>
            </w:r>
          </w:p>
        </w:tc>
        <w:tc>
          <w:tcPr>
            <w:tcW w:w="720" w:type="dxa"/>
            <w:tcBorders>
              <w:top w:val="nil"/>
              <w:left w:val="nil"/>
              <w:bottom w:val="single" w:sz="4" w:space="0" w:color="auto"/>
              <w:right w:val="single" w:sz="8" w:space="0" w:color="auto"/>
            </w:tcBorders>
            <w:shd w:val="clear" w:color="auto" w:fill="auto"/>
            <w:vAlign w:val="center"/>
          </w:tcPr>
          <w:p w14:paraId="43EA1153" w14:textId="5C349493" w:rsidR="00D56147" w:rsidRPr="00D56147" w:rsidRDefault="00D56147" w:rsidP="00D56147">
            <w:pPr>
              <w:spacing w:after="0" w:line="240" w:lineRule="auto"/>
              <w:jc w:val="center"/>
              <w:rPr>
                <w:rFonts w:ascii="Calibri" w:eastAsia="Times New Roman" w:hAnsi="Calibri" w:cs="Times New Roman"/>
                <w:b/>
                <w:bCs/>
                <w:color w:val="000000"/>
                <w:sz w:val="20"/>
                <w:szCs w:val="20"/>
              </w:rPr>
            </w:pPr>
          </w:p>
        </w:tc>
      </w:tr>
      <w:tr w:rsidR="00D2289C" w:rsidRPr="00D56147" w14:paraId="71F83AEA" w14:textId="77777777" w:rsidTr="00334A58">
        <w:trPr>
          <w:trHeight w:val="2303"/>
        </w:trPr>
        <w:tc>
          <w:tcPr>
            <w:tcW w:w="1430" w:type="dxa"/>
            <w:tcBorders>
              <w:top w:val="nil"/>
              <w:left w:val="single" w:sz="8" w:space="0" w:color="auto"/>
              <w:bottom w:val="single" w:sz="4" w:space="0" w:color="auto"/>
              <w:right w:val="single" w:sz="4" w:space="0" w:color="auto"/>
            </w:tcBorders>
            <w:shd w:val="clear" w:color="auto" w:fill="auto"/>
            <w:vAlign w:val="center"/>
            <w:hideMark/>
          </w:tcPr>
          <w:p w14:paraId="05AF12E3"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xml:space="preserve">Percentage of adults at exit or annual assessment who gained or increased employment income </w:t>
            </w:r>
          </w:p>
        </w:tc>
        <w:tc>
          <w:tcPr>
            <w:tcW w:w="1890" w:type="dxa"/>
            <w:tcBorders>
              <w:top w:val="nil"/>
              <w:left w:val="nil"/>
              <w:bottom w:val="single" w:sz="4" w:space="0" w:color="auto"/>
              <w:right w:val="single" w:sz="4" w:space="0" w:color="auto"/>
            </w:tcBorders>
            <w:shd w:val="clear" w:color="auto" w:fill="auto"/>
            <w:vAlign w:val="center"/>
            <w:hideMark/>
          </w:tcPr>
          <w:p w14:paraId="28744743" w14:textId="3BE83ECB"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Improving household access to financial resources is crucial to reducing vulnerability to homelessness.  Increase in income is measured in the NOFA &amp; System Performance Measures</w:t>
            </w:r>
            <w:r w:rsidRPr="00D56147">
              <w:rPr>
                <w:rFonts w:ascii="Calibri" w:eastAsia="Times New Roman" w:hAnsi="Calibri" w:cs="Times New Roman"/>
                <w:color w:val="000000"/>
                <w:sz w:val="20"/>
                <w:szCs w:val="20"/>
              </w:rPr>
              <w:br/>
              <w:t>Sage APR Q19a</w:t>
            </w:r>
            <w:r w:rsidR="00334A58">
              <w:rPr>
                <w:rFonts w:ascii="Calibri" w:eastAsia="Times New Roman" w:hAnsi="Calibri" w:cs="Times New Roman"/>
                <w:color w:val="000000"/>
                <w:sz w:val="20"/>
                <w:szCs w:val="20"/>
              </w:rPr>
              <w:t>1, Q19a2</w:t>
            </w:r>
          </w:p>
        </w:tc>
        <w:tc>
          <w:tcPr>
            <w:tcW w:w="2970" w:type="dxa"/>
            <w:gridSpan w:val="2"/>
            <w:tcBorders>
              <w:top w:val="single" w:sz="4" w:space="0" w:color="auto"/>
              <w:left w:val="nil"/>
              <w:bottom w:val="single" w:sz="4" w:space="0" w:color="auto"/>
              <w:right w:val="single" w:sz="4" w:space="0" w:color="000000"/>
            </w:tcBorders>
            <w:shd w:val="clear" w:color="auto" w:fill="auto"/>
            <w:vAlign w:val="center"/>
            <w:hideMark/>
          </w:tcPr>
          <w:p w14:paraId="0FDEA30B"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vAlign w:val="center"/>
            <w:hideMark/>
          </w:tcPr>
          <w:p w14:paraId="6B219E55"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auto"/>
            <w:vAlign w:val="center"/>
          </w:tcPr>
          <w:p w14:paraId="7EAE63BD" w14:textId="77777777" w:rsidR="00334A58" w:rsidRPr="00334A58"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PSH: &gt;= 15%</w:t>
            </w:r>
          </w:p>
          <w:p w14:paraId="03C40BB5" w14:textId="033552B5" w:rsidR="00D56147" w:rsidRPr="00D56147"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RRH: &gt;= 56%</w:t>
            </w:r>
          </w:p>
        </w:tc>
        <w:tc>
          <w:tcPr>
            <w:tcW w:w="810" w:type="dxa"/>
            <w:tcBorders>
              <w:top w:val="nil"/>
              <w:left w:val="nil"/>
              <w:bottom w:val="single" w:sz="4" w:space="0" w:color="auto"/>
              <w:right w:val="single" w:sz="4" w:space="0" w:color="auto"/>
            </w:tcBorders>
            <w:shd w:val="clear" w:color="000000" w:fill="auto"/>
            <w:vAlign w:val="center"/>
          </w:tcPr>
          <w:p w14:paraId="268F9551" w14:textId="77777777" w:rsidR="00334A58" w:rsidRPr="00334A58"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PSH: 9% - 14%</w:t>
            </w:r>
          </w:p>
          <w:p w14:paraId="1301D6BA" w14:textId="6D600D1B" w:rsidR="00D56147" w:rsidRPr="00D56147"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RRH: 50% - 55%</w:t>
            </w:r>
          </w:p>
        </w:tc>
        <w:tc>
          <w:tcPr>
            <w:tcW w:w="810" w:type="dxa"/>
            <w:tcBorders>
              <w:top w:val="nil"/>
              <w:left w:val="nil"/>
              <w:bottom w:val="single" w:sz="4" w:space="0" w:color="auto"/>
              <w:right w:val="single" w:sz="4" w:space="0" w:color="auto"/>
            </w:tcBorders>
            <w:shd w:val="clear" w:color="000000" w:fill="auto"/>
            <w:vAlign w:val="center"/>
          </w:tcPr>
          <w:p w14:paraId="62E0229A" w14:textId="77777777" w:rsidR="00334A58" w:rsidRPr="00334A58"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PSH: &lt;= 8%</w:t>
            </w:r>
          </w:p>
          <w:p w14:paraId="48976B58" w14:textId="4B9C6096" w:rsidR="00D56147" w:rsidRPr="00D56147"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RRH: &lt;= 49%</w:t>
            </w:r>
          </w:p>
        </w:tc>
        <w:tc>
          <w:tcPr>
            <w:tcW w:w="720" w:type="dxa"/>
            <w:tcBorders>
              <w:top w:val="nil"/>
              <w:left w:val="nil"/>
              <w:bottom w:val="single" w:sz="4" w:space="0" w:color="auto"/>
              <w:right w:val="single" w:sz="8" w:space="0" w:color="auto"/>
            </w:tcBorders>
            <w:shd w:val="clear" w:color="auto" w:fill="auto"/>
            <w:vAlign w:val="center"/>
            <w:hideMark/>
          </w:tcPr>
          <w:p w14:paraId="73FDFDA3"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w:t>
            </w:r>
          </w:p>
        </w:tc>
      </w:tr>
      <w:tr w:rsidR="00D2289C" w:rsidRPr="00D56147" w14:paraId="047E9960" w14:textId="77777777" w:rsidTr="00334A58">
        <w:trPr>
          <w:trHeight w:val="2505"/>
        </w:trPr>
        <w:tc>
          <w:tcPr>
            <w:tcW w:w="1430" w:type="dxa"/>
            <w:tcBorders>
              <w:top w:val="nil"/>
              <w:left w:val="single" w:sz="8" w:space="0" w:color="auto"/>
              <w:bottom w:val="single" w:sz="4" w:space="0" w:color="auto"/>
              <w:right w:val="single" w:sz="4" w:space="0" w:color="auto"/>
            </w:tcBorders>
            <w:shd w:val="clear" w:color="auto" w:fill="auto"/>
            <w:vAlign w:val="center"/>
            <w:hideMark/>
          </w:tcPr>
          <w:p w14:paraId="5AF92801"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Percentage of adults at exit or annual assessment who gained or increased non-employment cash income</w:t>
            </w:r>
          </w:p>
        </w:tc>
        <w:tc>
          <w:tcPr>
            <w:tcW w:w="1890" w:type="dxa"/>
            <w:tcBorders>
              <w:top w:val="nil"/>
              <w:left w:val="nil"/>
              <w:bottom w:val="single" w:sz="4" w:space="0" w:color="auto"/>
              <w:right w:val="single" w:sz="4" w:space="0" w:color="auto"/>
            </w:tcBorders>
            <w:shd w:val="clear" w:color="auto" w:fill="auto"/>
            <w:vAlign w:val="center"/>
            <w:hideMark/>
          </w:tcPr>
          <w:p w14:paraId="23809817" w14:textId="03633FF0"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xml:space="preserve">Improving a household's access to financial resources is crucial to reducing vulnerability to homelessness.  Increase in income is measured through the NOFA &amp; System </w:t>
            </w:r>
            <w:r w:rsidRPr="00D56147">
              <w:rPr>
                <w:rFonts w:ascii="Calibri" w:eastAsia="Times New Roman" w:hAnsi="Calibri" w:cs="Times New Roman"/>
                <w:color w:val="000000"/>
                <w:sz w:val="20"/>
                <w:szCs w:val="20"/>
              </w:rPr>
              <w:lastRenderedPageBreak/>
              <w:t xml:space="preserve">Performance Measures. </w:t>
            </w:r>
            <w:r w:rsidRPr="00D56147">
              <w:rPr>
                <w:rFonts w:ascii="Calibri" w:eastAsia="Times New Roman" w:hAnsi="Calibri" w:cs="Times New Roman"/>
                <w:color w:val="000000"/>
                <w:sz w:val="20"/>
                <w:szCs w:val="20"/>
              </w:rPr>
              <w:br/>
            </w:r>
            <w:r w:rsidR="00334A58" w:rsidRPr="00334A58">
              <w:rPr>
                <w:rFonts w:ascii="Calibri" w:eastAsia="Times New Roman" w:hAnsi="Calibri" w:cs="Times New Roman"/>
                <w:color w:val="000000"/>
                <w:sz w:val="20"/>
                <w:szCs w:val="20"/>
              </w:rPr>
              <w:t>Sage APR Q19a1, Q19a2</w:t>
            </w:r>
          </w:p>
        </w:tc>
        <w:tc>
          <w:tcPr>
            <w:tcW w:w="2970" w:type="dxa"/>
            <w:gridSpan w:val="2"/>
            <w:tcBorders>
              <w:top w:val="single" w:sz="4" w:space="0" w:color="auto"/>
              <w:left w:val="nil"/>
              <w:bottom w:val="single" w:sz="4" w:space="0" w:color="auto"/>
              <w:right w:val="single" w:sz="4" w:space="0" w:color="000000"/>
            </w:tcBorders>
            <w:shd w:val="clear" w:color="auto" w:fill="auto"/>
            <w:vAlign w:val="center"/>
            <w:hideMark/>
          </w:tcPr>
          <w:p w14:paraId="17576926"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lastRenderedPageBreak/>
              <w:t>N/A</w:t>
            </w:r>
          </w:p>
        </w:tc>
        <w:tc>
          <w:tcPr>
            <w:tcW w:w="1170" w:type="dxa"/>
            <w:tcBorders>
              <w:top w:val="nil"/>
              <w:left w:val="nil"/>
              <w:bottom w:val="single" w:sz="4" w:space="0" w:color="auto"/>
              <w:right w:val="single" w:sz="4" w:space="0" w:color="auto"/>
            </w:tcBorders>
            <w:shd w:val="clear" w:color="auto" w:fill="auto"/>
            <w:vAlign w:val="center"/>
            <w:hideMark/>
          </w:tcPr>
          <w:p w14:paraId="0F699287"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auto"/>
            <w:vAlign w:val="center"/>
          </w:tcPr>
          <w:p w14:paraId="5425726B" w14:textId="77777777" w:rsidR="00334A58" w:rsidRPr="00334A58"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PSH: &gt;= 61%</w:t>
            </w:r>
          </w:p>
          <w:p w14:paraId="6026EF9A" w14:textId="3BA3460B" w:rsidR="00D56147" w:rsidRPr="00D56147"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RRH: &gt;= 21%</w:t>
            </w:r>
          </w:p>
        </w:tc>
        <w:tc>
          <w:tcPr>
            <w:tcW w:w="810" w:type="dxa"/>
            <w:tcBorders>
              <w:top w:val="nil"/>
              <w:left w:val="nil"/>
              <w:bottom w:val="single" w:sz="4" w:space="0" w:color="auto"/>
              <w:right w:val="single" w:sz="4" w:space="0" w:color="auto"/>
            </w:tcBorders>
            <w:shd w:val="clear" w:color="000000" w:fill="auto"/>
            <w:vAlign w:val="center"/>
          </w:tcPr>
          <w:p w14:paraId="38586072" w14:textId="3C41C763" w:rsidR="00334A58" w:rsidRPr="00334A58"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PSH: 55</w:t>
            </w:r>
            <w:r w:rsidR="00C10F9D">
              <w:rPr>
                <w:rFonts w:ascii="Calibri" w:eastAsia="Times New Roman" w:hAnsi="Calibri" w:cs="Times New Roman"/>
                <w:color w:val="000000"/>
                <w:sz w:val="20"/>
                <w:szCs w:val="20"/>
              </w:rPr>
              <w:t>%</w:t>
            </w:r>
            <w:r w:rsidRPr="00334A58">
              <w:rPr>
                <w:rFonts w:ascii="Calibri" w:eastAsia="Times New Roman" w:hAnsi="Calibri" w:cs="Times New Roman"/>
                <w:color w:val="000000"/>
                <w:sz w:val="20"/>
                <w:szCs w:val="20"/>
              </w:rPr>
              <w:t xml:space="preserve"> - 60%</w:t>
            </w:r>
          </w:p>
          <w:p w14:paraId="50C2C761" w14:textId="3178D71F" w:rsidR="00D56147" w:rsidRPr="00D56147"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RRH: 15% - 20%</w:t>
            </w:r>
          </w:p>
        </w:tc>
        <w:tc>
          <w:tcPr>
            <w:tcW w:w="810" w:type="dxa"/>
            <w:tcBorders>
              <w:top w:val="nil"/>
              <w:left w:val="nil"/>
              <w:bottom w:val="single" w:sz="4" w:space="0" w:color="auto"/>
              <w:right w:val="single" w:sz="4" w:space="0" w:color="auto"/>
            </w:tcBorders>
            <w:shd w:val="clear" w:color="000000" w:fill="auto"/>
            <w:vAlign w:val="center"/>
          </w:tcPr>
          <w:p w14:paraId="77F0FF82" w14:textId="77777777" w:rsidR="00334A58" w:rsidRPr="00334A58"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PSH: &lt;= 54%</w:t>
            </w:r>
          </w:p>
          <w:p w14:paraId="5B67A54F" w14:textId="73870EFE" w:rsidR="00D56147" w:rsidRPr="00D56147" w:rsidRDefault="00334A58" w:rsidP="00334A58">
            <w:pPr>
              <w:spacing w:after="0" w:line="240" w:lineRule="auto"/>
              <w:jc w:val="center"/>
              <w:rPr>
                <w:rFonts w:ascii="Calibri" w:eastAsia="Times New Roman" w:hAnsi="Calibri" w:cs="Times New Roman"/>
                <w:color w:val="000000"/>
                <w:sz w:val="20"/>
                <w:szCs w:val="20"/>
              </w:rPr>
            </w:pPr>
            <w:r w:rsidRPr="00334A58">
              <w:rPr>
                <w:rFonts w:ascii="Calibri" w:eastAsia="Times New Roman" w:hAnsi="Calibri" w:cs="Times New Roman"/>
                <w:color w:val="000000"/>
                <w:sz w:val="20"/>
                <w:szCs w:val="20"/>
              </w:rPr>
              <w:t>RRH: &lt;= 14%</w:t>
            </w:r>
          </w:p>
        </w:tc>
        <w:tc>
          <w:tcPr>
            <w:tcW w:w="720" w:type="dxa"/>
            <w:tcBorders>
              <w:top w:val="nil"/>
              <w:left w:val="nil"/>
              <w:bottom w:val="single" w:sz="4" w:space="0" w:color="auto"/>
              <w:right w:val="single" w:sz="8" w:space="0" w:color="auto"/>
            </w:tcBorders>
            <w:shd w:val="clear" w:color="auto" w:fill="auto"/>
            <w:vAlign w:val="center"/>
            <w:hideMark/>
          </w:tcPr>
          <w:p w14:paraId="323DB612"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w:t>
            </w:r>
          </w:p>
        </w:tc>
      </w:tr>
      <w:tr w:rsidR="00D2289C" w:rsidRPr="00D56147" w14:paraId="00721E67" w14:textId="77777777" w:rsidTr="009B6805">
        <w:trPr>
          <w:trHeight w:val="2052"/>
        </w:trPr>
        <w:tc>
          <w:tcPr>
            <w:tcW w:w="1430" w:type="dxa"/>
            <w:tcBorders>
              <w:top w:val="nil"/>
              <w:left w:val="single" w:sz="8" w:space="0" w:color="auto"/>
              <w:bottom w:val="single" w:sz="8" w:space="0" w:color="auto"/>
              <w:right w:val="single" w:sz="4" w:space="0" w:color="auto"/>
            </w:tcBorders>
            <w:shd w:val="clear" w:color="auto" w:fill="auto"/>
            <w:vAlign w:val="center"/>
            <w:hideMark/>
          </w:tcPr>
          <w:p w14:paraId="07CE9A45"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Returns to Homelessness</w:t>
            </w:r>
          </w:p>
        </w:tc>
        <w:tc>
          <w:tcPr>
            <w:tcW w:w="1890" w:type="dxa"/>
            <w:tcBorders>
              <w:top w:val="nil"/>
              <w:left w:val="nil"/>
              <w:bottom w:val="single" w:sz="8" w:space="0" w:color="auto"/>
              <w:right w:val="single" w:sz="4" w:space="0" w:color="auto"/>
            </w:tcBorders>
            <w:shd w:val="clear" w:color="auto" w:fill="auto"/>
            <w:vAlign w:val="center"/>
            <w:hideMark/>
          </w:tcPr>
          <w:p w14:paraId="1C010ADB" w14:textId="0EA25CBE"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xml:space="preserve">Reducing returns to homelessness is one of the most important measures of program success and is HUD System Performance Measure 2a.       </w:t>
            </w:r>
            <w:proofErr w:type="spellStart"/>
            <w:r w:rsidR="00334A58">
              <w:rPr>
                <w:rFonts w:ascii="Calibri" w:eastAsia="Times New Roman" w:hAnsi="Calibri" w:cs="Times New Roman"/>
                <w:color w:val="000000"/>
                <w:sz w:val="20"/>
                <w:szCs w:val="20"/>
              </w:rPr>
              <w:t>Greenriver</w:t>
            </w:r>
            <w:proofErr w:type="spellEnd"/>
            <w:r w:rsidR="00334A58">
              <w:rPr>
                <w:rFonts w:ascii="Calibri" w:eastAsia="Times New Roman" w:hAnsi="Calibri" w:cs="Times New Roman"/>
                <w:color w:val="000000"/>
                <w:sz w:val="20"/>
                <w:szCs w:val="20"/>
              </w:rPr>
              <w:t xml:space="preserve"> Report</w:t>
            </w:r>
            <w:r w:rsidRPr="00D56147">
              <w:rPr>
                <w:rFonts w:ascii="Calibri" w:eastAsia="Times New Roman" w:hAnsi="Calibri" w:cs="Times New Roman"/>
                <w:color w:val="000000"/>
                <w:sz w:val="20"/>
                <w:szCs w:val="20"/>
              </w:rPr>
              <w:t xml:space="preserve">                                                                                                                                               </w:t>
            </w:r>
          </w:p>
        </w:tc>
        <w:tc>
          <w:tcPr>
            <w:tcW w:w="2970" w:type="dxa"/>
            <w:gridSpan w:val="2"/>
            <w:tcBorders>
              <w:top w:val="single" w:sz="4" w:space="0" w:color="auto"/>
              <w:left w:val="nil"/>
              <w:bottom w:val="single" w:sz="8" w:space="0" w:color="auto"/>
              <w:right w:val="single" w:sz="4" w:space="0" w:color="auto"/>
            </w:tcBorders>
            <w:shd w:val="clear" w:color="auto" w:fill="auto"/>
            <w:vAlign w:val="center"/>
            <w:hideMark/>
          </w:tcPr>
          <w:p w14:paraId="6F0A3977" w14:textId="05CC9CB3" w:rsidR="00D56147" w:rsidRPr="00D56147" w:rsidRDefault="00D56147" w:rsidP="00D56147">
            <w:pPr>
              <w:spacing w:after="0" w:line="240" w:lineRule="auto"/>
              <w:jc w:val="center"/>
              <w:rPr>
                <w:rFonts w:ascii="Calibri" w:eastAsia="Times New Roman" w:hAnsi="Calibri" w:cs="Times New Roman"/>
                <w:color w:val="000000"/>
                <w:sz w:val="20"/>
                <w:szCs w:val="20"/>
              </w:rPr>
            </w:pPr>
          </w:p>
        </w:tc>
        <w:tc>
          <w:tcPr>
            <w:tcW w:w="1170" w:type="dxa"/>
            <w:tcBorders>
              <w:top w:val="nil"/>
              <w:left w:val="nil"/>
              <w:bottom w:val="single" w:sz="8" w:space="0" w:color="auto"/>
              <w:right w:val="single" w:sz="4" w:space="0" w:color="auto"/>
            </w:tcBorders>
            <w:shd w:val="clear" w:color="auto" w:fill="auto"/>
            <w:vAlign w:val="center"/>
            <w:hideMark/>
          </w:tcPr>
          <w:p w14:paraId="764B7620"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810" w:type="dxa"/>
            <w:tcBorders>
              <w:top w:val="nil"/>
              <w:left w:val="nil"/>
              <w:bottom w:val="single" w:sz="8" w:space="0" w:color="auto"/>
              <w:right w:val="single" w:sz="4" w:space="0" w:color="auto"/>
            </w:tcBorders>
            <w:shd w:val="clear" w:color="000000" w:fill="auto"/>
            <w:vAlign w:val="center"/>
            <w:hideMark/>
          </w:tcPr>
          <w:p w14:paraId="47FF990B" w14:textId="56F5F340"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xml:space="preserve">&lt;= </w:t>
            </w:r>
            <w:r w:rsidR="00334A58">
              <w:rPr>
                <w:rFonts w:ascii="Calibri" w:eastAsia="Times New Roman" w:hAnsi="Calibri" w:cs="Times New Roman"/>
                <w:color w:val="000000"/>
                <w:sz w:val="20"/>
                <w:szCs w:val="20"/>
              </w:rPr>
              <w:t>5</w:t>
            </w:r>
            <w:r w:rsidRPr="00D56147">
              <w:rPr>
                <w:rFonts w:ascii="Calibri" w:eastAsia="Times New Roman" w:hAnsi="Calibri" w:cs="Times New Roman"/>
                <w:color w:val="000000"/>
                <w:sz w:val="20"/>
                <w:szCs w:val="20"/>
              </w:rPr>
              <w:t>%</w:t>
            </w:r>
          </w:p>
        </w:tc>
        <w:tc>
          <w:tcPr>
            <w:tcW w:w="810" w:type="dxa"/>
            <w:tcBorders>
              <w:top w:val="nil"/>
              <w:left w:val="nil"/>
              <w:bottom w:val="single" w:sz="8" w:space="0" w:color="auto"/>
              <w:right w:val="single" w:sz="4" w:space="0" w:color="auto"/>
            </w:tcBorders>
            <w:shd w:val="clear" w:color="000000" w:fill="auto"/>
            <w:vAlign w:val="center"/>
            <w:hideMark/>
          </w:tcPr>
          <w:p w14:paraId="339F18BC" w14:textId="223BC36B" w:rsidR="00D56147" w:rsidRPr="00D56147" w:rsidRDefault="00334A58" w:rsidP="00D5614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r w:rsidR="00D56147" w:rsidRPr="00D56147">
              <w:rPr>
                <w:rFonts w:ascii="Calibri" w:eastAsia="Times New Roman" w:hAnsi="Calibri" w:cs="Times New Roman"/>
                <w:color w:val="000000"/>
                <w:sz w:val="20"/>
                <w:szCs w:val="20"/>
              </w:rPr>
              <w:t xml:space="preserve">% - </w:t>
            </w:r>
            <w:r>
              <w:rPr>
                <w:rFonts w:ascii="Calibri" w:eastAsia="Times New Roman" w:hAnsi="Calibri" w:cs="Times New Roman"/>
                <w:color w:val="000000"/>
                <w:sz w:val="20"/>
                <w:szCs w:val="20"/>
              </w:rPr>
              <w:t>15</w:t>
            </w:r>
            <w:r w:rsidR="00D56147" w:rsidRPr="00D56147">
              <w:rPr>
                <w:rFonts w:ascii="Calibri" w:eastAsia="Times New Roman" w:hAnsi="Calibri" w:cs="Times New Roman"/>
                <w:color w:val="000000"/>
                <w:sz w:val="20"/>
                <w:szCs w:val="20"/>
              </w:rPr>
              <w:t>%</w:t>
            </w:r>
          </w:p>
        </w:tc>
        <w:tc>
          <w:tcPr>
            <w:tcW w:w="810" w:type="dxa"/>
            <w:tcBorders>
              <w:top w:val="nil"/>
              <w:left w:val="nil"/>
              <w:bottom w:val="single" w:sz="8" w:space="0" w:color="auto"/>
              <w:right w:val="single" w:sz="4" w:space="0" w:color="auto"/>
            </w:tcBorders>
            <w:shd w:val="clear" w:color="000000" w:fill="auto"/>
            <w:vAlign w:val="center"/>
            <w:hideMark/>
          </w:tcPr>
          <w:p w14:paraId="7984A0B0" w14:textId="38049019"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&gt;= 1</w:t>
            </w:r>
            <w:r w:rsidR="00334A58">
              <w:rPr>
                <w:rFonts w:ascii="Calibri" w:eastAsia="Times New Roman" w:hAnsi="Calibri" w:cs="Times New Roman"/>
                <w:color w:val="000000"/>
                <w:sz w:val="20"/>
                <w:szCs w:val="20"/>
              </w:rPr>
              <w:t>6</w:t>
            </w:r>
            <w:r w:rsidRPr="00D56147">
              <w:rPr>
                <w:rFonts w:ascii="Calibri" w:eastAsia="Times New Roman" w:hAnsi="Calibri" w:cs="Times New Roman"/>
                <w:color w:val="000000"/>
                <w:sz w:val="20"/>
                <w:szCs w:val="20"/>
              </w:rPr>
              <w:t>%</w:t>
            </w:r>
          </w:p>
        </w:tc>
        <w:tc>
          <w:tcPr>
            <w:tcW w:w="720" w:type="dxa"/>
            <w:tcBorders>
              <w:top w:val="nil"/>
              <w:left w:val="nil"/>
              <w:bottom w:val="single" w:sz="8" w:space="0" w:color="auto"/>
              <w:right w:val="single" w:sz="8" w:space="0" w:color="auto"/>
            </w:tcBorders>
            <w:shd w:val="clear" w:color="auto" w:fill="auto"/>
            <w:vAlign w:val="center"/>
            <w:hideMark/>
          </w:tcPr>
          <w:p w14:paraId="70156936"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w:t>
            </w:r>
          </w:p>
        </w:tc>
      </w:tr>
      <w:tr w:rsidR="00D56147" w:rsidRPr="00D56147" w14:paraId="1D724806" w14:textId="77777777" w:rsidTr="00D56147">
        <w:trPr>
          <w:trHeight w:val="930"/>
        </w:trPr>
        <w:tc>
          <w:tcPr>
            <w:tcW w:w="10610"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14:paraId="35050A8B" w14:textId="6C0A4B3D"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HMIS Data Quality 20%</w:t>
            </w:r>
            <w:r w:rsidRPr="00D56147">
              <w:rPr>
                <w:rFonts w:ascii="Calibri" w:eastAsia="Times New Roman" w:hAnsi="Calibri" w:cs="Times New Roman"/>
                <w:b/>
                <w:bCs/>
                <w:color w:val="000000"/>
                <w:sz w:val="20"/>
                <w:szCs w:val="20"/>
              </w:rPr>
              <w:br/>
              <w:t>HMIS participation and data quality are priorities for TX601 &amp; HUD. Accurate, complete &amp; timely data is crucial to determine how projects are contributing to ending homelessne</w:t>
            </w:r>
            <w:r w:rsidR="007C2BDA">
              <w:rPr>
                <w:rFonts w:ascii="Calibri" w:eastAsia="Times New Roman" w:hAnsi="Calibri" w:cs="Times New Roman"/>
                <w:b/>
                <w:bCs/>
                <w:color w:val="000000"/>
                <w:sz w:val="20"/>
                <w:szCs w:val="20"/>
              </w:rPr>
              <w:t>s</w:t>
            </w:r>
            <w:r w:rsidRPr="00D56147">
              <w:rPr>
                <w:rFonts w:ascii="Calibri" w:eastAsia="Times New Roman" w:hAnsi="Calibri" w:cs="Times New Roman"/>
                <w:b/>
                <w:bCs/>
                <w:color w:val="000000"/>
                <w:sz w:val="20"/>
                <w:szCs w:val="20"/>
              </w:rPr>
              <w:t xml:space="preserve">s. High quality data is key to understanding what projects are doing and how the CoC &amp; HUD can make informed decisions about the project. </w:t>
            </w:r>
          </w:p>
        </w:tc>
      </w:tr>
      <w:tr w:rsidR="00D2289C" w:rsidRPr="00D56147" w14:paraId="1AB61F88" w14:textId="77777777" w:rsidTr="009B6805">
        <w:trPr>
          <w:trHeight w:val="510"/>
        </w:trPr>
        <w:tc>
          <w:tcPr>
            <w:tcW w:w="1430" w:type="dxa"/>
            <w:tcBorders>
              <w:top w:val="nil"/>
              <w:left w:val="single" w:sz="8" w:space="0" w:color="auto"/>
              <w:bottom w:val="single" w:sz="4" w:space="0" w:color="auto"/>
              <w:right w:val="single" w:sz="4" w:space="0" w:color="auto"/>
            </w:tcBorders>
            <w:shd w:val="clear" w:color="auto" w:fill="auto"/>
            <w:vAlign w:val="center"/>
            <w:hideMark/>
          </w:tcPr>
          <w:p w14:paraId="4441BEC5"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Personal Identifying Information Error Rate</w:t>
            </w:r>
          </w:p>
        </w:tc>
        <w:tc>
          <w:tcPr>
            <w:tcW w:w="189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1ABFE000" w14:textId="77777777" w:rsidR="00EE792D" w:rsidRPr="00EE792D" w:rsidRDefault="00EE792D" w:rsidP="00EE792D">
            <w:pPr>
              <w:spacing w:after="0" w:line="240" w:lineRule="auto"/>
              <w:jc w:val="center"/>
              <w:rPr>
                <w:rFonts w:ascii="Calibri" w:eastAsia="Times New Roman" w:hAnsi="Calibri" w:cs="Times New Roman"/>
                <w:color w:val="000000"/>
                <w:sz w:val="20"/>
                <w:szCs w:val="20"/>
              </w:rPr>
            </w:pPr>
            <w:r w:rsidRPr="00EE792D">
              <w:rPr>
                <w:rFonts w:ascii="Calibri" w:eastAsia="Times New Roman" w:hAnsi="Calibri" w:cs="Times New Roman"/>
                <w:color w:val="000000"/>
                <w:sz w:val="20"/>
                <w:szCs w:val="20"/>
              </w:rPr>
              <w:t xml:space="preserve">To achieve accurate data collection and to satisfy HUD HMIS data requirements, projects must ensure that data </w:t>
            </w:r>
            <w:proofErr w:type="gramStart"/>
            <w:r w:rsidRPr="00EE792D">
              <w:rPr>
                <w:rFonts w:ascii="Calibri" w:eastAsia="Times New Roman" w:hAnsi="Calibri" w:cs="Times New Roman"/>
                <w:color w:val="000000"/>
                <w:sz w:val="20"/>
                <w:szCs w:val="20"/>
              </w:rPr>
              <w:t>entered into</w:t>
            </w:r>
            <w:proofErr w:type="gramEnd"/>
            <w:r w:rsidRPr="00EE792D">
              <w:rPr>
                <w:rFonts w:ascii="Calibri" w:eastAsia="Times New Roman" w:hAnsi="Calibri" w:cs="Times New Roman"/>
                <w:color w:val="000000"/>
                <w:sz w:val="20"/>
                <w:szCs w:val="20"/>
              </w:rPr>
              <w:t xml:space="preserve"> the local HMIS system is complete.  </w:t>
            </w:r>
          </w:p>
          <w:p w14:paraId="294070AF" w14:textId="4E0111D4" w:rsidR="00D56147" w:rsidRPr="00D56147" w:rsidRDefault="00EE792D" w:rsidP="00EE792D">
            <w:pPr>
              <w:spacing w:after="0" w:line="240" w:lineRule="auto"/>
              <w:jc w:val="center"/>
              <w:rPr>
                <w:rFonts w:ascii="Calibri" w:eastAsia="Times New Roman" w:hAnsi="Calibri" w:cs="Times New Roman"/>
                <w:color w:val="000000"/>
                <w:sz w:val="20"/>
                <w:szCs w:val="20"/>
              </w:rPr>
            </w:pPr>
            <w:r w:rsidRPr="00EE792D">
              <w:rPr>
                <w:rFonts w:ascii="Calibri" w:eastAsia="Times New Roman" w:hAnsi="Calibri" w:cs="Times New Roman"/>
                <w:color w:val="000000"/>
                <w:sz w:val="20"/>
                <w:szCs w:val="20"/>
              </w:rPr>
              <w:t>HUD Data Quality Report; Sage APR Q6a, Q6b, Q6c</w:t>
            </w:r>
          </w:p>
        </w:tc>
        <w:tc>
          <w:tcPr>
            <w:tcW w:w="2970" w:type="dxa"/>
            <w:gridSpan w:val="2"/>
            <w:tcBorders>
              <w:top w:val="single" w:sz="8" w:space="0" w:color="auto"/>
              <w:left w:val="nil"/>
              <w:bottom w:val="single" w:sz="4" w:space="0" w:color="auto"/>
              <w:right w:val="single" w:sz="4" w:space="0" w:color="000000"/>
            </w:tcBorders>
            <w:shd w:val="clear" w:color="auto" w:fill="auto"/>
            <w:vAlign w:val="center"/>
            <w:hideMark/>
          </w:tcPr>
          <w:p w14:paraId="282FB4F4"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vAlign w:val="center"/>
            <w:hideMark/>
          </w:tcPr>
          <w:p w14:paraId="493DC424"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619A6833"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0% - 1%</w:t>
            </w:r>
          </w:p>
        </w:tc>
        <w:tc>
          <w:tcPr>
            <w:tcW w:w="810" w:type="dxa"/>
            <w:tcBorders>
              <w:top w:val="nil"/>
              <w:left w:val="nil"/>
              <w:bottom w:val="single" w:sz="4" w:space="0" w:color="auto"/>
              <w:right w:val="single" w:sz="4" w:space="0" w:color="auto"/>
            </w:tcBorders>
            <w:shd w:val="clear" w:color="auto" w:fill="auto"/>
            <w:vAlign w:val="center"/>
            <w:hideMark/>
          </w:tcPr>
          <w:p w14:paraId="7B9C6589"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2% - 5%</w:t>
            </w:r>
          </w:p>
        </w:tc>
        <w:tc>
          <w:tcPr>
            <w:tcW w:w="810" w:type="dxa"/>
            <w:tcBorders>
              <w:top w:val="nil"/>
              <w:left w:val="nil"/>
              <w:bottom w:val="single" w:sz="4" w:space="0" w:color="auto"/>
              <w:right w:val="single" w:sz="4" w:space="0" w:color="auto"/>
            </w:tcBorders>
            <w:shd w:val="clear" w:color="auto" w:fill="auto"/>
            <w:vAlign w:val="center"/>
            <w:hideMark/>
          </w:tcPr>
          <w:p w14:paraId="39F02005"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&gt;= 6%</w:t>
            </w:r>
          </w:p>
        </w:tc>
        <w:tc>
          <w:tcPr>
            <w:tcW w:w="720" w:type="dxa"/>
            <w:tcBorders>
              <w:top w:val="nil"/>
              <w:left w:val="nil"/>
              <w:bottom w:val="single" w:sz="4" w:space="0" w:color="auto"/>
              <w:right w:val="single" w:sz="8" w:space="0" w:color="auto"/>
            </w:tcBorders>
            <w:shd w:val="clear" w:color="auto" w:fill="auto"/>
            <w:vAlign w:val="center"/>
            <w:hideMark/>
          </w:tcPr>
          <w:p w14:paraId="4C094558"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w:t>
            </w:r>
          </w:p>
        </w:tc>
      </w:tr>
      <w:tr w:rsidR="00D2289C" w:rsidRPr="00D56147" w14:paraId="4275F2E7" w14:textId="77777777" w:rsidTr="009B6805">
        <w:trPr>
          <w:trHeight w:val="510"/>
        </w:trPr>
        <w:tc>
          <w:tcPr>
            <w:tcW w:w="1430" w:type="dxa"/>
            <w:tcBorders>
              <w:top w:val="nil"/>
              <w:left w:val="single" w:sz="8" w:space="0" w:color="auto"/>
              <w:bottom w:val="single" w:sz="4" w:space="0" w:color="auto"/>
              <w:right w:val="single" w:sz="4" w:space="0" w:color="auto"/>
            </w:tcBorders>
            <w:shd w:val="clear" w:color="auto" w:fill="auto"/>
            <w:vAlign w:val="center"/>
            <w:hideMark/>
          </w:tcPr>
          <w:p w14:paraId="57E460B9"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Universal Data Elements Error Rate</w:t>
            </w:r>
          </w:p>
        </w:tc>
        <w:tc>
          <w:tcPr>
            <w:tcW w:w="1890" w:type="dxa"/>
            <w:vMerge/>
            <w:tcBorders>
              <w:top w:val="nil"/>
              <w:left w:val="single" w:sz="4" w:space="0" w:color="auto"/>
              <w:bottom w:val="single" w:sz="8" w:space="0" w:color="000000"/>
              <w:right w:val="single" w:sz="4" w:space="0" w:color="auto"/>
            </w:tcBorders>
            <w:vAlign w:val="center"/>
            <w:hideMark/>
          </w:tcPr>
          <w:p w14:paraId="6F5F7B83"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2970" w:type="dxa"/>
            <w:gridSpan w:val="2"/>
            <w:tcBorders>
              <w:top w:val="single" w:sz="4" w:space="0" w:color="auto"/>
              <w:left w:val="nil"/>
              <w:bottom w:val="single" w:sz="4" w:space="0" w:color="auto"/>
              <w:right w:val="single" w:sz="4" w:space="0" w:color="000000"/>
            </w:tcBorders>
            <w:shd w:val="clear" w:color="auto" w:fill="auto"/>
            <w:vAlign w:val="center"/>
            <w:hideMark/>
          </w:tcPr>
          <w:p w14:paraId="3D12366B"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vAlign w:val="center"/>
            <w:hideMark/>
          </w:tcPr>
          <w:p w14:paraId="7EBE7B03"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6C82219E"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0% - 1%</w:t>
            </w:r>
          </w:p>
        </w:tc>
        <w:tc>
          <w:tcPr>
            <w:tcW w:w="810" w:type="dxa"/>
            <w:tcBorders>
              <w:top w:val="nil"/>
              <w:left w:val="nil"/>
              <w:bottom w:val="single" w:sz="4" w:space="0" w:color="auto"/>
              <w:right w:val="single" w:sz="4" w:space="0" w:color="auto"/>
            </w:tcBorders>
            <w:shd w:val="clear" w:color="auto" w:fill="auto"/>
            <w:vAlign w:val="center"/>
            <w:hideMark/>
          </w:tcPr>
          <w:p w14:paraId="57508A3B"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2% - 5%</w:t>
            </w:r>
          </w:p>
        </w:tc>
        <w:tc>
          <w:tcPr>
            <w:tcW w:w="810" w:type="dxa"/>
            <w:tcBorders>
              <w:top w:val="nil"/>
              <w:left w:val="nil"/>
              <w:bottom w:val="single" w:sz="4" w:space="0" w:color="auto"/>
              <w:right w:val="single" w:sz="4" w:space="0" w:color="auto"/>
            </w:tcBorders>
            <w:shd w:val="clear" w:color="auto" w:fill="auto"/>
            <w:vAlign w:val="center"/>
            <w:hideMark/>
          </w:tcPr>
          <w:p w14:paraId="47D3DF90"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&gt;= 6%</w:t>
            </w:r>
          </w:p>
        </w:tc>
        <w:tc>
          <w:tcPr>
            <w:tcW w:w="720" w:type="dxa"/>
            <w:tcBorders>
              <w:top w:val="nil"/>
              <w:left w:val="nil"/>
              <w:bottom w:val="single" w:sz="4" w:space="0" w:color="auto"/>
              <w:right w:val="single" w:sz="8" w:space="0" w:color="auto"/>
            </w:tcBorders>
            <w:shd w:val="clear" w:color="auto" w:fill="auto"/>
            <w:vAlign w:val="center"/>
            <w:hideMark/>
          </w:tcPr>
          <w:p w14:paraId="263460E5"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w:t>
            </w:r>
          </w:p>
        </w:tc>
      </w:tr>
      <w:tr w:rsidR="00D2289C" w:rsidRPr="00D56147" w14:paraId="252F4680" w14:textId="77777777" w:rsidTr="009B6805">
        <w:trPr>
          <w:trHeight w:val="840"/>
        </w:trPr>
        <w:tc>
          <w:tcPr>
            <w:tcW w:w="1430" w:type="dxa"/>
            <w:tcBorders>
              <w:top w:val="nil"/>
              <w:left w:val="single" w:sz="8" w:space="0" w:color="auto"/>
              <w:bottom w:val="single" w:sz="8" w:space="0" w:color="auto"/>
              <w:right w:val="single" w:sz="4" w:space="0" w:color="auto"/>
            </w:tcBorders>
            <w:shd w:val="clear" w:color="auto" w:fill="auto"/>
            <w:vAlign w:val="center"/>
            <w:hideMark/>
          </w:tcPr>
          <w:p w14:paraId="41F46D39"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Income and Housing Data Quality</w:t>
            </w:r>
          </w:p>
        </w:tc>
        <w:tc>
          <w:tcPr>
            <w:tcW w:w="1890" w:type="dxa"/>
            <w:vMerge/>
            <w:tcBorders>
              <w:top w:val="nil"/>
              <w:left w:val="single" w:sz="4" w:space="0" w:color="auto"/>
              <w:bottom w:val="single" w:sz="8" w:space="0" w:color="000000"/>
              <w:right w:val="single" w:sz="4" w:space="0" w:color="auto"/>
            </w:tcBorders>
            <w:vAlign w:val="center"/>
            <w:hideMark/>
          </w:tcPr>
          <w:p w14:paraId="590EED5C"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2970" w:type="dxa"/>
            <w:gridSpan w:val="2"/>
            <w:tcBorders>
              <w:top w:val="single" w:sz="4" w:space="0" w:color="auto"/>
              <w:left w:val="nil"/>
              <w:bottom w:val="single" w:sz="8" w:space="0" w:color="auto"/>
              <w:right w:val="single" w:sz="4" w:space="0" w:color="000000"/>
            </w:tcBorders>
            <w:shd w:val="clear" w:color="auto" w:fill="auto"/>
            <w:vAlign w:val="center"/>
            <w:hideMark/>
          </w:tcPr>
          <w:p w14:paraId="2CB4D178"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N/A</w:t>
            </w:r>
          </w:p>
        </w:tc>
        <w:tc>
          <w:tcPr>
            <w:tcW w:w="1170" w:type="dxa"/>
            <w:tcBorders>
              <w:top w:val="nil"/>
              <w:left w:val="nil"/>
              <w:bottom w:val="single" w:sz="8" w:space="0" w:color="auto"/>
              <w:right w:val="single" w:sz="4" w:space="0" w:color="auto"/>
            </w:tcBorders>
            <w:shd w:val="clear" w:color="auto" w:fill="auto"/>
            <w:vAlign w:val="center"/>
            <w:hideMark/>
          </w:tcPr>
          <w:p w14:paraId="2FD4A36A"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810" w:type="dxa"/>
            <w:tcBorders>
              <w:top w:val="nil"/>
              <w:left w:val="nil"/>
              <w:bottom w:val="single" w:sz="8" w:space="0" w:color="auto"/>
              <w:right w:val="single" w:sz="4" w:space="0" w:color="auto"/>
            </w:tcBorders>
            <w:shd w:val="clear" w:color="auto" w:fill="auto"/>
            <w:vAlign w:val="center"/>
            <w:hideMark/>
          </w:tcPr>
          <w:p w14:paraId="0B8DE38A"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0% - 1%</w:t>
            </w:r>
          </w:p>
        </w:tc>
        <w:tc>
          <w:tcPr>
            <w:tcW w:w="810" w:type="dxa"/>
            <w:tcBorders>
              <w:top w:val="nil"/>
              <w:left w:val="nil"/>
              <w:bottom w:val="single" w:sz="8" w:space="0" w:color="auto"/>
              <w:right w:val="single" w:sz="4" w:space="0" w:color="auto"/>
            </w:tcBorders>
            <w:shd w:val="clear" w:color="auto" w:fill="auto"/>
            <w:vAlign w:val="center"/>
            <w:hideMark/>
          </w:tcPr>
          <w:p w14:paraId="5D5EEA4A"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2% - 5%</w:t>
            </w:r>
          </w:p>
        </w:tc>
        <w:tc>
          <w:tcPr>
            <w:tcW w:w="810" w:type="dxa"/>
            <w:tcBorders>
              <w:top w:val="nil"/>
              <w:left w:val="nil"/>
              <w:bottom w:val="single" w:sz="8" w:space="0" w:color="auto"/>
              <w:right w:val="single" w:sz="4" w:space="0" w:color="auto"/>
            </w:tcBorders>
            <w:shd w:val="clear" w:color="auto" w:fill="auto"/>
            <w:vAlign w:val="center"/>
            <w:hideMark/>
          </w:tcPr>
          <w:p w14:paraId="1D4F0BD3"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&gt;= 6%</w:t>
            </w:r>
          </w:p>
        </w:tc>
        <w:tc>
          <w:tcPr>
            <w:tcW w:w="720" w:type="dxa"/>
            <w:tcBorders>
              <w:top w:val="nil"/>
              <w:left w:val="nil"/>
              <w:bottom w:val="single" w:sz="8" w:space="0" w:color="auto"/>
              <w:right w:val="single" w:sz="8" w:space="0" w:color="auto"/>
            </w:tcBorders>
            <w:shd w:val="clear" w:color="auto" w:fill="auto"/>
            <w:vAlign w:val="center"/>
            <w:hideMark/>
          </w:tcPr>
          <w:p w14:paraId="7C85698D"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w:t>
            </w:r>
          </w:p>
        </w:tc>
      </w:tr>
      <w:tr w:rsidR="00D56147" w:rsidRPr="00D56147" w14:paraId="098ABB5A" w14:textId="77777777" w:rsidTr="00D56147">
        <w:trPr>
          <w:trHeight w:val="915"/>
        </w:trPr>
        <w:tc>
          <w:tcPr>
            <w:tcW w:w="10610" w:type="dxa"/>
            <w:gridSpan w:val="9"/>
            <w:tcBorders>
              <w:top w:val="nil"/>
              <w:left w:val="single" w:sz="8" w:space="0" w:color="auto"/>
              <w:bottom w:val="nil"/>
              <w:right w:val="single" w:sz="8" w:space="0" w:color="000000"/>
            </w:tcBorders>
            <w:shd w:val="clear" w:color="000000" w:fill="F2F2F2"/>
            <w:vAlign w:val="center"/>
            <w:hideMark/>
          </w:tcPr>
          <w:p w14:paraId="21B07524" w14:textId="5A38AFAA"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Coordinated Entry System Partic</w:t>
            </w:r>
            <w:r w:rsidR="007C2BDA">
              <w:rPr>
                <w:rFonts w:ascii="Calibri" w:eastAsia="Times New Roman" w:hAnsi="Calibri" w:cs="Times New Roman"/>
                <w:b/>
                <w:bCs/>
                <w:color w:val="000000"/>
                <w:sz w:val="20"/>
                <w:szCs w:val="20"/>
              </w:rPr>
              <w:t>i</w:t>
            </w:r>
            <w:r w:rsidRPr="00D56147">
              <w:rPr>
                <w:rFonts w:ascii="Calibri" w:eastAsia="Times New Roman" w:hAnsi="Calibri" w:cs="Times New Roman"/>
                <w:b/>
                <w:bCs/>
                <w:color w:val="000000"/>
                <w:sz w:val="20"/>
                <w:szCs w:val="20"/>
              </w:rPr>
              <w:t>pation 20%</w:t>
            </w:r>
            <w:r w:rsidRPr="00D56147">
              <w:rPr>
                <w:rFonts w:ascii="Calibri" w:eastAsia="Times New Roman" w:hAnsi="Calibri" w:cs="Times New Roman"/>
                <w:b/>
                <w:bCs/>
                <w:color w:val="000000"/>
                <w:sz w:val="20"/>
                <w:szCs w:val="20"/>
              </w:rPr>
              <w:br/>
              <w:t xml:space="preserve">24 CFR </w:t>
            </w:r>
            <w:proofErr w:type="gramStart"/>
            <w:r w:rsidRPr="00D56147">
              <w:rPr>
                <w:rFonts w:ascii="Calibri" w:eastAsia="Times New Roman" w:hAnsi="Calibri" w:cs="Times New Roman"/>
                <w:b/>
                <w:bCs/>
                <w:color w:val="000000"/>
                <w:sz w:val="20"/>
                <w:szCs w:val="20"/>
              </w:rPr>
              <w:t>578.(</w:t>
            </w:r>
            <w:proofErr w:type="gramEnd"/>
            <w:r w:rsidRPr="00D56147">
              <w:rPr>
                <w:rFonts w:ascii="Calibri" w:eastAsia="Times New Roman" w:hAnsi="Calibri" w:cs="Times New Roman"/>
                <w:b/>
                <w:bCs/>
                <w:color w:val="000000"/>
                <w:sz w:val="20"/>
                <w:szCs w:val="20"/>
              </w:rPr>
              <w:t xml:space="preserve">a)(8) states that CoCs must establish and operate a Coordinated Entry System to allocate assistance as </w:t>
            </w:r>
            <w:r w:rsidR="007C2BDA" w:rsidRPr="00D56147">
              <w:rPr>
                <w:rFonts w:ascii="Calibri" w:eastAsia="Times New Roman" w:hAnsi="Calibri" w:cs="Times New Roman"/>
                <w:b/>
                <w:bCs/>
                <w:color w:val="000000"/>
                <w:sz w:val="20"/>
                <w:szCs w:val="20"/>
              </w:rPr>
              <w:t>effectively</w:t>
            </w:r>
            <w:r w:rsidRPr="00D56147">
              <w:rPr>
                <w:rFonts w:ascii="Calibri" w:eastAsia="Times New Roman" w:hAnsi="Calibri" w:cs="Times New Roman"/>
                <w:b/>
                <w:bCs/>
                <w:color w:val="000000"/>
                <w:sz w:val="20"/>
                <w:szCs w:val="20"/>
              </w:rPr>
              <w:t xml:space="preserve"> as possible, prioritizing services to those that need it the most.</w:t>
            </w:r>
          </w:p>
        </w:tc>
      </w:tr>
      <w:tr w:rsidR="00D2289C" w:rsidRPr="00D56147" w14:paraId="7C983FFB" w14:textId="77777777" w:rsidTr="009B6805">
        <w:trPr>
          <w:trHeight w:val="2295"/>
        </w:trPr>
        <w:tc>
          <w:tcPr>
            <w:tcW w:w="1430" w:type="dxa"/>
            <w:tcBorders>
              <w:top w:val="nil"/>
              <w:left w:val="single" w:sz="8" w:space="0" w:color="auto"/>
              <w:bottom w:val="single" w:sz="4" w:space="0" w:color="auto"/>
              <w:right w:val="single" w:sz="4" w:space="0" w:color="auto"/>
            </w:tcBorders>
            <w:shd w:val="clear" w:color="auto" w:fill="auto"/>
            <w:vAlign w:val="center"/>
            <w:hideMark/>
          </w:tcPr>
          <w:p w14:paraId="0B9F9BF0"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Time to Lease Up</w:t>
            </w:r>
          </w:p>
        </w:tc>
        <w:tc>
          <w:tcPr>
            <w:tcW w:w="1890" w:type="dxa"/>
            <w:tcBorders>
              <w:top w:val="nil"/>
              <w:left w:val="nil"/>
              <w:bottom w:val="single" w:sz="4" w:space="0" w:color="auto"/>
              <w:right w:val="single" w:sz="4" w:space="0" w:color="auto"/>
            </w:tcBorders>
            <w:shd w:val="clear" w:color="000000" w:fill="FFFFFF"/>
            <w:vAlign w:val="center"/>
            <w:hideMark/>
          </w:tcPr>
          <w:p w14:paraId="37A52840" w14:textId="77777777" w:rsidR="00EE792D" w:rsidRPr="00EE792D" w:rsidRDefault="00EE792D" w:rsidP="00EE792D">
            <w:pPr>
              <w:spacing w:after="0" w:line="240" w:lineRule="auto"/>
              <w:jc w:val="center"/>
              <w:rPr>
                <w:rFonts w:ascii="Calibri" w:eastAsia="Times New Roman" w:hAnsi="Calibri" w:cs="Times New Roman"/>
                <w:color w:val="000000"/>
                <w:sz w:val="20"/>
                <w:szCs w:val="20"/>
              </w:rPr>
            </w:pPr>
            <w:r w:rsidRPr="00EE792D">
              <w:rPr>
                <w:rFonts w:ascii="Calibri" w:eastAsia="Times New Roman" w:hAnsi="Calibri" w:cs="Times New Roman"/>
                <w:color w:val="000000"/>
                <w:sz w:val="20"/>
                <w:szCs w:val="20"/>
              </w:rPr>
              <w:t>TX-601 established Community-wide performance expectations in 2016 and identified that well-functioning Housing Crisis Response System moves households from homelessness to permanent housing in less than 30 days.</w:t>
            </w:r>
          </w:p>
          <w:p w14:paraId="052DF2A0" w14:textId="5605E8FA" w:rsidR="00D56147" w:rsidRPr="00D56147" w:rsidRDefault="00EE792D" w:rsidP="00EE792D">
            <w:pPr>
              <w:spacing w:after="0" w:line="240" w:lineRule="auto"/>
              <w:jc w:val="center"/>
              <w:rPr>
                <w:rFonts w:ascii="Calibri" w:eastAsia="Times New Roman" w:hAnsi="Calibri" w:cs="Times New Roman"/>
                <w:color w:val="000000"/>
                <w:sz w:val="20"/>
                <w:szCs w:val="20"/>
              </w:rPr>
            </w:pPr>
            <w:r w:rsidRPr="00EE792D">
              <w:rPr>
                <w:rFonts w:ascii="Calibri" w:eastAsia="Times New Roman" w:hAnsi="Calibri" w:cs="Times New Roman"/>
                <w:color w:val="000000"/>
                <w:sz w:val="20"/>
                <w:szCs w:val="20"/>
              </w:rPr>
              <w:lastRenderedPageBreak/>
              <w:t>Sage APR Q22c</w:t>
            </w:r>
          </w:p>
        </w:tc>
        <w:tc>
          <w:tcPr>
            <w:tcW w:w="2970" w:type="dxa"/>
            <w:gridSpan w:val="2"/>
            <w:tcBorders>
              <w:top w:val="single" w:sz="4" w:space="0" w:color="auto"/>
              <w:left w:val="nil"/>
              <w:bottom w:val="single" w:sz="4" w:space="0" w:color="auto"/>
              <w:right w:val="single" w:sz="4" w:space="0" w:color="auto"/>
            </w:tcBorders>
            <w:shd w:val="clear" w:color="auto" w:fill="auto"/>
            <w:vAlign w:val="center"/>
            <w:hideMark/>
          </w:tcPr>
          <w:p w14:paraId="4EC18C96" w14:textId="62D4185C" w:rsidR="00D56147" w:rsidRPr="00D56147" w:rsidRDefault="002C50B0" w:rsidP="00D5614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Average Time to Lease Up</w:t>
            </w:r>
          </w:p>
        </w:tc>
        <w:tc>
          <w:tcPr>
            <w:tcW w:w="1170" w:type="dxa"/>
            <w:tcBorders>
              <w:top w:val="nil"/>
              <w:left w:val="nil"/>
              <w:bottom w:val="single" w:sz="4" w:space="0" w:color="auto"/>
              <w:right w:val="single" w:sz="4" w:space="0" w:color="auto"/>
            </w:tcBorders>
            <w:shd w:val="clear" w:color="auto" w:fill="auto"/>
            <w:vAlign w:val="center"/>
            <w:hideMark/>
          </w:tcPr>
          <w:p w14:paraId="723B33A0"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810" w:type="dxa"/>
            <w:tcBorders>
              <w:top w:val="nil"/>
              <w:left w:val="nil"/>
              <w:bottom w:val="single" w:sz="4" w:space="0" w:color="auto"/>
              <w:right w:val="single" w:sz="4" w:space="0" w:color="auto"/>
            </w:tcBorders>
            <w:shd w:val="clear" w:color="000000" w:fill="auto"/>
            <w:vAlign w:val="center"/>
            <w:hideMark/>
          </w:tcPr>
          <w:p w14:paraId="643878DC"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&lt;= 30 days</w:t>
            </w:r>
          </w:p>
        </w:tc>
        <w:tc>
          <w:tcPr>
            <w:tcW w:w="810" w:type="dxa"/>
            <w:tcBorders>
              <w:top w:val="nil"/>
              <w:left w:val="nil"/>
              <w:bottom w:val="single" w:sz="4" w:space="0" w:color="auto"/>
              <w:right w:val="single" w:sz="4" w:space="0" w:color="auto"/>
            </w:tcBorders>
            <w:shd w:val="clear" w:color="000000" w:fill="auto"/>
            <w:vAlign w:val="center"/>
            <w:hideMark/>
          </w:tcPr>
          <w:p w14:paraId="658173F3" w14:textId="07B80B38"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31-</w:t>
            </w:r>
            <w:r w:rsidR="00EE792D">
              <w:rPr>
                <w:rFonts w:ascii="Calibri" w:eastAsia="Times New Roman" w:hAnsi="Calibri" w:cs="Times New Roman"/>
                <w:color w:val="000000"/>
                <w:sz w:val="20"/>
                <w:szCs w:val="20"/>
              </w:rPr>
              <w:t>45</w:t>
            </w:r>
            <w:r w:rsidRPr="00D56147">
              <w:rPr>
                <w:rFonts w:ascii="Calibri" w:eastAsia="Times New Roman" w:hAnsi="Calibri" w:cs="Times New Roman"/>
                <w:color w:val="000000"/>
                <w:sz w:val="20"/>
                <w:szCs w:val="20"/>
              </w:rPr>
              <w:t xml:space="preserve"> days</w:t>
            </w:r>
          </w:p>
        </w:tc>
        <w:tc>
          <w:tcPr>
            <w:tcW w:w="810" w:type="dxa"/>
            <w:tcBorders>
              <w:top w:val="nil"/>
              <w:left w:val="nil"/>
              <w:bottom w:val="single" w:sz="4" w:space="0" w:color="auto"/>
              <w:right w:val="single" w:sz="8" w:space="0" w:color="auto"/>
            </w:tcBorders>
            <w:shd w:val="clear" w:color="000000" w:fill="auto"/>
            <w:vAlign w:val="center"/>
            <w:hideMark/>
          </w:tcPr>
          <w:p w14:paraId="324A1DED" w14:textId="01B8A289"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xml:space="preserve">&gt;= </w:t>
            </w:r>
            <w:r w:rsidR="00EE792D">
              <w:rPr>
                <w:rFonts w:ascii="Calibri" w:eastAsia="Times New Roman" w:hAnsi="Calibri" w:cs="Times New Roman"/>
                <w:color w:val="000000"/>
                <w:sz w:val="20"/>
                <w:szCs w:val="20"/>
              </w:rPr>
              <w:t>4</w:t>
            </w:r>
            <w:r w:rsidR="002C50B0">
              <w:rPr>
                <w:rFonts w:ascii="Calibri" w:eastAsia="Times New Roman" w:hAnsi="Calibri" w:cs="Times New Roman"/>
                <w:color w:val="000000"/>
                <w:sz w:val="20"/>
                <w:szCs w:val="20"/>
              </w:rPr>
              <w:t>6</w:t>
            </w:r>
            <w:r w:rsidRPr="00D56147">
              <w:rPr>
                <w:rFonts w:ascii="Calibri" w:eastAsia="Times New Roman" w:hAnsi="Calibri" w:cs="Times New Roman"/>
                <w:color w:val="000000"/>
                <w:sz w:val="20"/>
                <w:szCs w:val="20"/>
              </w:rPr>
              <w:t xml:space="preserve"> days</w:t>
            </w:r>
          </w:p>
        </w:tc>
        <w:tc>
          <w:tcPr>
            <w:tcW w:w="720" w:type="dxa"/>
            <w:tcBorders>
              <w:top w:val="nil"/>
              <w:left w:val="nil"/>
              <w:bottom w:val="single" w:sz="4" w:space="0" w:color="auto"/>
              <w:right w:val="single" w:sz="8" w:space="0" w:color="auto"/>
            </w:tcBorders>
            <w:shd w:val="clear" w:color="auto" w:fill="auto"/>
            <w:vAlign w:val="center"/>
            <w:hideMark/>
          </w:tcPr>
          <w:p w14:paraId="606ACF1C"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w:t>
            </w:r>
          </w:p>
        </w:tc>
      </w:tr>
      <w:tr w:rsidR="00D56147" w:rsidRPr="00D56147" w14:paraId="69C80392" w14:textId="77777777" w:rsidTr="009B6805">
        <w:trPr>
          <w:trHeight w:val="863"/>
        </w:trPr>
        <w:tc>
          <w:tcPr>
            <w:tcW w:w="1430" w:type="dxa"/>
            <w:vMerge w:val="restart"/>
            <w:tcBorders>
              <w:top w:val="nil"/>
              <w:left w:val="single" w:sz="8" w:space="0" w:color="auto"/>
              <w:bottom w:val="single" w:sz="8" w:space="0" w:color="000000"/>
              <w:right w:val="single" w:sz="4" w:space="0" w:color="auto"/>
            </w:tcBorders>
            <w:shd w:val="clear" w:color="auto" w:fill="auto"/>
            <w:vAlign w:val="center"/>
            <w:hideMark/>
          </w:tcPr>
          <w:p w14:paraId="77DB8614"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Accepted Referrals</w:t>
            </w:r>
          </w:p>
        </w:tc>
        <w:tc>
          <w:tcPr>
            <w:tcW w:w="189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2F57CEE" w14:textId="77777777" w:rsidR="00EE792D" w:rsidRPr="00EE792D" w:rsidRDefault="00EE792D" w:rsidP="00EE792D">
            <w:pPr>
              <w:spacing w:after="0" w:line="240" w:lineRule="auto"/>
              <w:jc w:val="center"/>
              <w:rPr>
                <w:rFonts w:ascii="Calibri" w:eastAsia="Times New Roman" w:hAnsi="Calibri" w:cs="Times New Roman"/>
                <w:color w:val="000000"/>
                <w:sz w:val="20"/>
                <w:szCs w:val="20"/>
              </w:rPr>
            </w:pPr>
            <w:r w:rsidRPr="00EE792D">
              <w:rPr>
                <w:rFonts w:ascii="Calibri" w:eastAsia="Times New Roman" w:hAnsi="Calibri" w:cs="Times New Roman"/>
                <w:color w:val="000000"/>
                <w:sz w:val="20"/>
                <w:szCs w:val="20"/>
              </w:rPr>
              <w:t xml:space="preserve">TX-601 established Community-wide performance expectations in 2016 to allocate assistance as effectively as possible, prioritizing services to those that need it the most. </w:t>
            </w:r>
          </w:p>
          <w:p w14:paraId="3BB39DE2" w14:textId="2EC6A0EF" w:rsidR="00D56147" w:rsidRPr="00D56147" w:rsidRDefault="00EE792D" w:rsidP="00EE792D">
            <w:pPr>
              <w:spacing w:after="0" w:line="240" w:lineRule="auto"/>
              <w:jc w:val="center"/>
              <w:rPr>
                <w:rFonts w:ascii="Calibri" w:eastAsia="Times New Roman" w:hAnsi="Calibri" w:cs="Times New Roman"/>
                <w:color w:val="000000"/>
                <w:sz w:val="20"/>
                <w:szCs w:val="20"/>
              </w:rPr>
            </w:pPr>
            <w:proofErr w:type="spellStart"/>
            <w:r w:rsidRPr="00EE792D">
              <w:rPr>
                <w:rFonts w:ascii="Calibri" w:eastAsia="Times New Roman" w:hAnsi="Calibri" w:cs="Times New Roman"/>
                <w:color w:val="000000"/>
                <w:sz w:val="20"/>
                <w:szCs w:val="20"/>
              </w:rPr>
              <w:t>GreenRiver</w:t>
            </w:r>
            <w:proofErr w:type="spellEnd"/>
            <w:r w:rsidRPr="00EE792D">
              <w:rPr>
                <w:rFonts w:ascii="Calibri" w:eastAsia="Times New Roman" w:hAnsi="Calibri" w:cs="Times New Roman"/>
                <w:color w:val="000000"/>
                <w:sz w:val="20"/>
                <w:szCs w:val="20"/>
              </w:rPr>
              <w:t xml:space="preserve"> Report</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74BCC13D" w14:textId="77777777" w:rsidR="00D56147" w:rsidRPr="00D56147" w:rsidRDefault="00D56147" w:rsidP="009B6805">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Number of CES Referrals</w:t>
            </w:r>
          </w:p>
        </w:tc>
        <w:tc>
          <w:tcPr>
            <w:tcW w:w="720" w:type="dxa"/>
            <w:tcBorders>
              <w:top w:val="nil"/>
              <w:left w:val="nil"/>
              <w:bottom w:val="single" w:sz="4" w:space="0" w:color="auto"/>
              <w:right w:val="single" w:sz="4" w:space="0" w:color="auto"/>
            </w:tcBorders>
            <w:shd w:val="clear" w:color="auto" w:fill="auto"/>
            <w:vAlign w:val="bottom"/>
            <w:hideMark/>
          </w:tcPr>
          <w:p w14:paraId="084E2EB6" w14:textId="77777777" w:rsidR="00D56147" w:rsidRPr="00D56147" w:rsidRDefault="00D56147" w:rsidP="00D56147">
            <w:pPr>
              <w:spacing w:after="0" w:line="240" w:lineRule="auto"/>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1170" w:type="dxa"/>
            <w:vMerge w:val="restart"/>
            <w:tcBorders>
              <w:top w:val="nil"/>
              <w:left w:val="single" w:sz="4" w:space="0" w:color="auto"/>
              <w:bottom w:val="single" w:sz="8" w:space="0" w:color="000000"/>
              <w:right w:val="single" w:sz="4" w:space="0" w:color="auto"/>
            </w:tcBorders>
            <w:shd w:val="clear" w:color="auto" w:fill="auto"/>
            <w:vAlign w:val="center"/>
            <w:hideMark/>
          </w:tcPr>
          <w:p w14:paraId="3A629ECF" w14:textId="5D650A43" w:rsidR="00D56147" w:rsidRPr="00D56147" w:rsidRDefault="00696FF9" w:rsidP="00D56147">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N/A</w:t>
            </w:r>
          </w:p>
        </w:tc>
        <w:tc>
          <w:tcPr>
            <w:tcW w:w="810" w:type="dxa"/>
            <w:vMerge w:val="restart"/>
            <w:tcBorders>
              <w:top w:val="nil"/>
              <w:left w:val="single" w:sz="4" w:space="0" w:color="auto"/>
              <w:bottom w:val="single" w:sz="8" w:space="0" w:color="000000"/>
              <w:right w:val="single" w:sz="4" w:space="0" w:color="auto"/>
            </w:tcBorders>
            <w:shd w:val="clear" w:color="000000" w:fill="auto"/>
            <w:vAlign w:val="center"/>
            <w:hideMark/>
          </w:tcPr>
          <w:p w14:paraId="747348DB"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&gt;=90%</w:t>
            </w:r>
          </w:p>
        </w:tc>
        <w:tc>
          <w:tcPr>
            <w:tcW w:w="810" w:type="dxa"/>
            <w:vMerge w:val="restart"/>
            <w:tcBorders>
              <w:top w:val="nil"/>
              <w:left w:val="single" w:sz="4" w:space="0" w:color="auto"/>
              <w:bottom w:val="single" w:sz="8" w:space="0" w:color="000000"/>
              <w:right w:val="single" w:sz="4" w:space="0" w:color="auto"/>
            </w:tcBorders>
            <w:shd w:val="diagStripe" w:color="000000" w:fill="auto"/>
            <w:vAlign w:val="center"/>
            <w:hideMark/>
          </w:tcPr>
          <w:p w14:paraId="05BEFBB7"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810" w:type="dxa"/>
            <w:vMerge w:val="restart"/>
            <w:tcBorders>
              <w:top w:val="nil"/>
              <w:left w:val="single" w:sz="4" w:space="0" w:color="auto"/>
              <w:bottom w:val="single" w:sz="8" w:space="0" w:color="000000"/>
              <w:right w:val="single" w:sz="8" w:space="0" w:color="auto"/>
            </w:tcBorders>
            <w:shd w:val="clear" w:color="000000" w:fill="auto"/>
            <w:vAlign w:val="center"/>
            <w:hideMark/>
          </w:tcPr>
          <w:p w14:paraId="0ACB3C3A"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&lt;=89%</w:t>
            </w:r>
          </w:p>
        </w:tc>
        <w:tc>
          <w:tcPr>
            <w:tcW w:w="720" w:type="dxa"/>
            <w:vMerge w:val="restart"/>
            <w:tcBorders>
              <w:top w:val="nil"/>
              <w:left w:val="nil"/>
              <w:bottom w:val="single" w:sz="8" w:space="0" w:color="000000"/>
              <w:right w:val="single" w:sz="8" w:space="0" w:color="auto"/>
            </w:tcBorders>
            <w:shd w:val="clear" w:color="auto" w:fill="auto"/>
            <w:vAlign w:val="center"/>
            <w:hideMark/>
          </w:tcPr>
          <w:p w14:paraId="31D23F02"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w:t>
            </w:r>
          </w:p>
        </w:tc>
      </w:tr>
      <w:tr w:rsidR="00D56147" w:rsidRPr="00D56147" w14:paraId="4311B88E" w14:textId="77777777" w:rsidTr="009B6805">
        <w:trPr>
          <w:trHeight w:val="1238"/>
        </w:trPr>
        <w:tc>
          <w:tcPr>
            <w:tcW w:w="1430" w:type="dxa"/>
            <w:vMerge/>
            <w:tcBorders>
              <w:top w:val="nil"/>
              <w:left w:val="single" w:sz="8" w:space="0" w:color="auto"/>
              <w:bottom w:val="single" w:sz="8" w:space="0" w:color="000000"/>
              <w:right w:val="single" w:sz="4" w:space="0" w:color="auto"/>
            </w:tcBorders>
            <w:vAlign w:val="center"/>
            <w:hideMark/>
          </w:tcPr>
          <w:p w14:paraId="393DDBB2" w14:textId="77777777" w:rsidR="00D56147" w:rsidRPr="00D56147" w:rsidRDefault="00D56147" w:rsidP="00D56147">
            <w:pPr>
              <w:spacing w:after="0" w:line="240" w:lineRule="auto"/>
              <w:rPr>
                <w:rFonts w:ascii="Calibri" w:eastAsia="Times New Roman" w:hAnsi="Calibri" w:cs="Times New Roman"/>
                <w:b/>
                <w:bCs/>
                <w:color w:val="000000"/>
                <w:sz w:val="20"/>
                <w:szCs w:val="20"/>
              </w:rPr>
            </w:pPr>
          </w:p>
        </w:tc>
        <w:tc>
          <w:tcPr>
            <w:tcW w:w="1890" w:type="dxa"/>
            <w:vMerge/>
            <w:tcBorders>
              <w:top w:val="nil"/>
              <w:left w:val="single" w:sz="4" w:space="0" w:color="auto"/>
              <w:bottom w:val="single" w:sz="8" w:space="0" w:color="000000"/>
              <w:right w:val="single" w:sz="4" w:space="0" w:color="auto"/>
            </w:tcBorders>
            <w:vAlign w:val="center"/>
            <w:hideMark/>
          </w:tcPr>
          <w:p w14:paraId="15220579"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2250" w:type="dxa"/>
            <w:tcBorders>
              <w:top w:val="single" w:sz="4" w:space="0" w:color="auto"/>
              <w:left w:val="nil"/>
              <w:bottom w:val="single" w:sz="8" w:space="0" w:color="auto"/>
              <w:right w:val="single" w:sz="4" w:space="0" w:color="auto"/>
            </w:tcBorders>
            <w:shd w:val="clear" w:color="auto" w:fill="auto"/>
            <w:vAlign w:val="center"/>
            <w:hideMark/>
          </w:tcPr>
          <w:p w14:paraId="5538A336" w14:textId="4172E49F" w:rsidR="00D56147" w:rsidRPr="00D56147" w:rsidRDefault="00D56147" w:rsidP="009B6805">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Number of Accepted Referrals</w:t>
            </w:r>
          </w:p>
        </w:tc>
        <w:tc>
          <w:tcPr>
            <w:tcW w:w="720" w:type="dxa"/>
            <w:tcBorders>
              <w:top w:val="nil"/>
              <w:left w:val="nil"/>
              <w:bottom w:val="single" w:sz="8" w:space="0" w:color="auto"/>
              <w:right w:val="single" w:sz="4" w:space="0" w:color="auto"/>
            </w:tcBorders>
            <w:shd w:val="clear" w:color="auto" w:fill="auto"/>
            <w:vAlign w:val="bottom"/>
            <w:hideMark/>
          </w:tcPr>
          <w:p w14:paraId="78DA278E" w14:textId="77777777" w:rsidR="00D56147" w:rsidRPr="00D56147" w:rsidRDefault="00D56147" w:rsidP="00D56147">
            <w:pPr>
              <w:spacing w:after="0" w:line="240" w:lineRule="auto"/>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1170" w:type="dxa"/>
            <w:vMerge/>
            <w:tcBorders>
              <w:top w:val="nil"/>
              <w:left w:val="single" w:sz="4" w:space="0" w:color="auto"/>
              <w:bottom w:val="single" w:sz="8" w:space="0" w:color="000000"/>
              <w:right w:val="single" w:sz="4" w:space="0" w:color="auto"/>
            </w:tcBorders>
            <w:vAlign w:val="center"/>
            <w:hideMark/>
          </w:tcPr>
          <w:p w14:paraId="642C63BA"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8" w:space="0" w:color="000000"/>
              <w:right w:val="single" w:sz="4" w:space="0" w:color="auto"/>
            </w:tcBorders>
            <w:vAlign w:val="center"/>
            <w:hideMark/>
          </w:tcPr>
          <w:p w14:paraId="15FABB34"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8" w:space="0" w:color="000000"/>
              <w:right w:val="single" w:sz="4" w:space="0" w:color="auto"/>
            </w:tcBorders>
            <w:vAlign w:val="center"/>
            <w:hideMark/>
          </w:tcPr>
          <w:p w14:paraId="4EEC6B31"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8" w:space="0" w:color="000000"/>
              <w:right w:val="single" w:sz="8" w:space="0" w:color="auto"/>
            </w:tcBorders>
            <w:vAlign w:val="center"/>
            <w:hideMark/>
          </w:tcPr>
          <w:p w14:paraId="5ED92492"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720" w:type="dxa"/>
            <w:vMerge/>
            <w:tcBorders>
              <w:top w:val="nil"/>
              <w:left w:val="nil"/>
              <w:bottom w:val="single" w:sz="8" w:space="0" w:color="000000"/>
              <w:right w:val="single" w:sz="8" w:space="0" w:color="auto"/>
            </w:tcBorders>
            <w:vAlign w:val="center"/>
            <w:hideMark/>
          </w:tcPr>
          <w:p w14:paraId="4B5CD2D9" w14:textId="77777777" w:rsidR="00D56147" w:rsidRPr="00D56147" w:rsidRDefault="00D56147" w:rsidP="00D56147">
            <w:pPr>
              <w:spacing w:after="0" w:line="240" w:lineRule="auto"/>
              <w:rPr>
                <w:rFonts w:ascii="Calibri" w:eastAsia="Times New Roman" w:hAnsi="Calibri" w:cs="Times New Roman"/>
                <w:b/>
                <w:bCs/>
                <w:color w:val="000000"/>
                <w:sz w:val="20"/>
                <w:szCs w:val="20"/>
              </w:rPr>
            </w:pPr>
          </w:p>
        </w:tc>
      </w:tr>
      <w:tr w:rsidR="00D56147" w:rsidRPr="00D56147" w14:paraId="0EDCA8BF" w14:textId="77777777" w:rsidTr="00D56147">
        <w:trPr>
          <w:trHeight w:val="653"/>
        </w:trPr>
        <w:tc>
          <w:tcPr>
            <w:tcW w:w="10610" w:type="dxa"/>
            <w:gridSpan w:val="9"/>
            <w:tcBorders>
              <w:top w:val="nil"/>
              <w:left w:val="single" w:sz="8" w:space="0" w:color="auto"/>
              <w:bottom w:val="single" w:sz="8" w:space="0" w:color="auto"/>
              <w:right w:val="single" w:sz="8" w:space="0" w:color="000000"/>
            </w:tcBorders>
            <w:shd w:val="clear" w:color="000000" w:fill="F2F2F2"/>
            <w:vAlign w:val="center"/>
            <w:hideMark/>
          </w:tcPr>
          <w:p w14:paraId="19E204BE"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Grant Management &amp; Financials 10%</w:t>
            </w:r>
            <w:r w:rsidRPr="00D56147">
              <w:rPr>
                <w:rFonts w:ascii="Calibri" w:eastAsia="Times New Roman" w:hAnsi="Calibri" w:cs="Times New Roman"/>
                <w:b/>
                <w:bCs/>
                <w:color w:val="000000"/>
                <w:sz w:val="20"/>
                <w:szCs w:val="20"/>
              </w:rPr>
              <w:br/>
              <w:t>Projects must demonstrate understanding of compliance with federal &amp; local regulations of project operations.</w:t>
            </w:r>
          </w:p>
        </w:tc>
      </w:tr>
      <w:tr w:rsidR="00446A54" w:rsidRPr="00D56147" w14:paraId="1D168F79" w14:textId="77777777" w:rsidTr="00446A54">
        <w:trPr>
          <w:trHeight w:val="652"/>
        </w:trPr>
        <w:tc>
          <w:tcPr>
            <w:tcW w:w="1430" w:type="dxa"/>
            <w:vMerge w:val="restart"/>
            <w:tcBorders>
              <w:top w:val="nil"/>
              <w:left w:val="single" w:sz="8" w:space="0" w:color="auto"/>
              <w:right w:val="single" w:sz="4" w:space="0" w:color="auto"/>
            </w:tcBorders>
            <w:shd w:val="clear" w:color="auto" w:fill="auto"/>
            <w:vAlign w:val="center"/>
            <w:hideMark/>
          </w:tcPr>
          <w:p w14:paraId="424251F2" w14:textId="437B2688" w:rsidR="00446A54" w:rsidRPr="00D56147" w:rsidRDefault="00446A54" w:rsidP="00D56147">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Projected Project Spend Down</w:t>
            </w:r>
          </w:p>
        </w:tc>
        <w:tc>
          <w:tcPr>
            <w:tcW w:w="1890" w:type="dxa"/>
            <w:vMerge w:val="restart"/>
            <w:tcBorders>
              <w:top w:val="nil"/>
              <w:left w:val="nil"/>
              <w:right w:val="single" w:sz="4" w:space="0" w:color="auto"/>
            </w:tcBorders>
            <w:shd w:val="clear" w:color="000000" w:fill="FFFFFF"/>
            <w:vAlign w:val="center"/>
            <w:hideMark/>
          </w:tcPr>
          <w:p w14:paraId="49FCD709" w14:textId="77777777" w:rsidR="00446A54" w:rsidRPr="00446A54" w:rsidRDefault="00446A54" w:rsidP="00446A54">
            <w:pPr>
              <w:spacing w:after="0" w:line="240" w:lineRule="auto"/>
              <w:jc w:val="center"/>
              <w:rPr>
                <w:rFonts w:ascii="Calibri" w:eastAsia="Times New Roman" w:hAnsi="Calibri" w:cs="Times New Roman"/>
                <w:color w:val="000000"/>
                <w:sz w:val="20"/>
                <w:szCs w:val="20"/>
              </w:rPr>
            </w:pPr>
            <w:r w:rsidRPr="00446A54">
              <w:rPr>
                <w:rFonts w:ascii="Calibri" w:eastAsia="Times New Roman" w:hAnsi="Calibri" w:cs="Times New Roman"/>
                <w:color w:val="000000"/>
                <w:sz w:val="20"/>
                <w:szCs w:val="20"/>
              </w:rPr>
              <w:t xml:space="preserve">Ensure the program is on track to spend down all project funds by the end of its current grant term </w:t>
            </w:r>
          </w:p>
          <w:p w14:paraId="054E915A" w14:textId="03D255FB" w:rsidR="00446A54" w:rsidRPr="00D56147" w:rsidRDefault="00446A54" w:rsidP="00446A54">
            <w:pPr>
              <w:spacing w:after="0" w:line="240" w:lineRule="auto"/>
              <w:jc w:val="center"/>
              <w:rPr>
                <w:rFonts w:ascii="Calibri" w:eastAsia="Times New Roman" w:hAnsi="Calibri" w:cs="Times New Roman"/>
                <w:color w:val="000000"/>
                <w:sz w:val="20"/>
                <w:szCs w:val="20"/>
              </w:rPr>
            </w:pPr>
            <w:r w:rsidRPr="00446A54">
              <w:rPr>
                <w:rFonts w:ascii="Calibri" w:eastAsia="Times New Roman" w:hAnsi="Calibri" w:cs="Times New Roman"/>
                <w:color w:val="000000"/>
                <w:sz w:val="20"/>
                <w:szCs w:val="20"/>
              </w:rPr>
              <w:t xml:space="preserve">Agency Self-Report and </w:t>
            </w:r>
            <w:proofErr w:type="spellStart"/>
            <w:r w:rsidRPr="00446A54">
              <w:rPr>
                <w:rFonts w:ascii="Calibri" w:eastAsia="Times New Roman" w:hAnsi="Calibri" w:cs="Times New Roman"/>
                <w:color w:val="000000"/>
                <w:sz w:val="20"/>
                <w:szCs w:val="20"/>
              </w:rPr>
              <w:t>eLOCCS</w:t>
            </w:r>
            <w:proofErr w:type="spellEnd"/>
            <w:r w:rsidRPr="00446A54">
              <w:rPr>
                <w:rFonts w:ascii="Calibri" w:eastAsia="Times New Roman" w:hAnsi="Calibri" w:cs="Times New Roman"/>
                <w:color w:val="000000"/>
                <w:sz w:val="20"/>
                <w:szCs w:val="20"/>
              </w:rPr>
              <w:t xml:space="preserve"> data</w:t>
            </w:r>
          </w:p>
        </w:tc>
        <w:tc>
          <w:tcPr>
            <w:tcW w:w="2250" w:type="dxa"/>
            <w:tcBorders>
              <w:top w:val="single" w:sz="8" w:space="0" w:color="auto"/>
              <w:left w:val="nil"/>
              <w:bottom w:val="single" w:sz="4" w:space="0" w:color="auto"/>
              <w:right w:val="single" w:sz="4" w:space="0" w:color="000000"/>
            </w:tcBorders>
            <w:shd w:val="clear" w:color="auto" w:fill="auto"/>
            <w:vAlign w:val="center"/>
            <w:hideMark/>
          </w:tcPr>
          <w:p w14:paraId="061778E9" w14:textId="55CD3020" w:rsidR="00446A54" w:rsidRPr="00D56147" w:rsidRDefault="00446A54" w:rsidP="00D56147">
            <w:pPr>
              <w:spacing w:after="0" w:line="240" w:lineRule="auto"/>
              <w:jc w:val="center"/>
              <w:rPr>
                <w:rFonts w:ascii="Calibri" w:eastAsia="Times New Roman" w:hAnsi="Calibri" w:cs="Times New Roman"/>
                <w:color w:val="000000"/>
                <w:sz w:val="20"/>
                <w:szCs w:val="20"/>
              </w:rPr>
            </w:pPr>
            <w:r w:rsidRPr="00446A54">
              <w:rPr>
                <w:rFonts w:ascii="Calibri" w:eastAsia="Times New Roman" w:hAnsi="Calibri" w:cs="Times New Roman"/>
                <w:color w:val="000000"/>
                <w:sz w:val="20"/>
                <w:szCs w:val="20"/>
              </w:rPr>
              <w:t xml:space="preserve">Funds expended to date, as reflected in </w:t>
            </w:r>
            <w:proofErr w:type="spellStart"/>
            <w:r w:rsidRPr="00446A54">
              <w:rPr>
                <w:rFonts w:ascii="Calibri" w:eastAsia="Times New Roman" w:hAnsi="Calibri" w:cs="Times New Roman"/>
                <w:color w:val="000000"/>
                <w:sz w:val="20"/>
                <w:szCs w:val="20"/>
              </w:rPr>
              <w:t>eLOCCS</w:t>
            </w:r>
            <w:proofErr w:type="spellEnd"/>
          </w:p>
        </w:tc>
        <w:tc>
          <w:tcPr>
            <w:tcW w:w="720" w:type="dxa"/>
            <w:tcBorders>
              <w:top w:val="single" w:sz="8" w:space="0" w:color="auto"/>
              <w:left w:val="nil"/>
              <w:bottom w:val="single" w:sz="4" w:space="0" w:color="auto"/>
              <w:right w:val="single" w:sz="4" w:space="0" w:color="000000"/>
            </w:tcBorders>
            <w:shd w:val="clear" w:color="auto" w:fill="auto"/>
            <w:vAlign w:val="center"/>
          </w:tcPr>
          <w:p w14:paraId="322AD468" w14:textId="72F041C1" w:rsidR="00446A54" w:rsidRPr="00D56147" w:rsidRDefault="00446A54" w:rsidP="00D56147">
            <w:pPr>
              <w:spacing w:after="0" w:line="240" w:lineRule="auto"/>
              <w:jc w:val="center"/>
              <w:rPr>
                <w:rFonts w:ascii="Calibri" w:eastAsia="Times New Roman" w:hAnsi="Calibri" w:cs="Times New Roman"/>
                <w:color w:val="000000"/>
                <w:sz w:val="20"/>
                <w:szCs w:val="20"/>
              </w:rPr>
            </w:pPr>
          </w:p>
        </w:tc>
        <w:tc>
          <w:tcPr>
            <w:tcW w:w="1170" w:type="dxa"/>
            <w:vMerge w:val="restart"/>
            <w:tcBorders>
              <w:top w:val="nil"/>
              <w:left w:val="nil"/>
              <w:right w:val="single" w:sz="4" w:space="0" w:color="auto"/>
            </w:tcBorders>
            <w:shd w:val="clear" w:color="auto" w:fill="auto"/>
            <w:vAlign w:val="center"/>
            <w:hideMark/>
          </w:tcPr>
          <w:p w14:paraId="302361CA" w14:textId="77777777" w:rsidR="00446A54" w:rsidRPr="00D56147" w:rsidRDefault="00446A54"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810" w:type="dxa"/>
            <w:vMerge w:val="restart"/>
            <w:tcBorders>
              <w:top w:val="nil"/>
              <w:left w:val="nil"/>
              <w:right w:val="single" w:sz="4" w:space="0" w:color="auto"/>
            </w:tcBorders>
            <w:shd w:val="clear" w:color="000000" w:fill="auto"/>
            <w:vAlign w:val="center"/>
            <w:hideMark/>
          </w:tcPr>
          <w:p w14:paraId="586B4B36" w14:textId="22B51075" w:rsidR="00446A54" w:rsidRPr="00D56147" w:rsidRDefault="00446A54" w:rsidP="00D56147">
            <w:pPr>
              <w:spacing w:after="0" w:line="240" w:lineRule="auto"/>
              <w:jc w:val="center"/>
              <w:rPr>
                <w:rFonts w:ascii="Calibri" w:eastAsia="Times New Roman" w:hAnsi="Calibri" w:cs="Times New Roman"/>
                <w:color w:val="000000"/>
                <w:sz w:val="20"/>
                <w:szCs w:val="20"/>
              </w:rPr>
            </w:pPr>
            <w:r w:rsidRPr="00446A54">
              <w:rPr>
                <w:rFonts w:ascii="Calibri" w:eastAsia="Times New Roman" w:hAnsi="Calibri" w:cs="Times New Roman"/>
                <w:color w:val="000000"/>
                <w:sz w:val="20"/>
                <w:szCs w:val="20"/>
              </w:rPr>
              <w:t>(+/-) 0 - 10%</w:t>
            </w:r>
          </w:p>
        </w:tc>
        <w:tc>
          <w:tcPr>
            <w:tcW w:w="810" w:type="dxa"/>
            <w:vMerge w:val="restart"/>
            <w:tcBorders>
              <w:top w:val="nil"/>
              <w:left w:val="nil"/>
              <w:right w:val="single" w:sz="4" w:space="0" w:color="auto"/>
            </w:tcBorders>
            <w:shd w:val="clear" w:color="000000" w:fill="auto"/>
            <w:vAlign w:val="center"/>
            <w:hideMark/>
          </w:tcPr>
          <w:p w14:paraId="273145BD" w14:textId="405ED8D5" w:rsidR="00446A54" w:rsidRPr="00D56147" w:rsidRDefault="00446A54" w:rsidP="00D56147">
            <w:pPr>
              <w:spacing w:after="0" w:line="240" w:lineRule="auto"/>
              <w:jc w:val="center"/>
              <w:rPr>
                <w:rFonts w:ascii="Calibri" w:eastAsia="Times New Roman" w:hAnsi="Calibri" w:cs="Times New Roman"/>
                <w:color w:val="000000"/>
                <w:sz w:val="20"/>
                <w:szCs w:val="20"/>
              </w:rPr>
            </w:pPr>
            <w:r w:rsidRPr="00446A54">
              <w:rPr>
                <w:rFonts w:ascii="Calibri" w:eastAsia="Times New Roman" w:hAnsi="Calibri" w:cs="Times New Roman"/>
                <w:color w:val="000000"/>
                <w:sz w:val="20"/>
                <w:szCs w:val="20"/>
              </w:rPr>
              <w:t>(+/-) 11 - 15%</w:t>
            </w:r>
          </w:p>
        </w:tc>
        <w:tc>
          <w:tcPr>
            <w:tcW w:w="810" w:type="dxa"/>
            <w:vMerge w:val="restart"/>
            <w:tcBorders>
              <w:top w:val="nil"/>
              <w:left w:val="nil"/>
              <w:right w:val="single" w:sz="4" w:space="0" w:color="auto"/>
            </w:tcBorders>
            <w:shd w:val="clear" w:color="000000" w:fill="auto"/>
            <w:vAlign w:val="center"/>
            <w:hideMark/>
          </w:tcPr>
          <w:p w14:paraId="284D2573" w14:textId="1FBF312D" w:rsidR="00446A54" w:rsidRPr="00D56147" w:rsidRDefault="00446A54" w:rsidP="00D56147">
            <w:pPr>
              <w:spacing w:after="0" w:line="240" w:lineRule="auto"/>
              <w:jc w:val="center"/>
              <w:rPr>
                <w:rFonts w:ascii="Calibri" w:eastAsia="Times New Roman" w:hAnsi="Calibri" w:cs="Times New Roman"/>
                <w:color w:val="000000"/>
                <w:sz w:val="20"/>
                <w:szCs w:val="20"/>
              </w:rPr>
            </w:pPr>
            <w:r w:rsidRPr="00446A54">
              <w:rPr>
                <w:rFonts w:ascii="Calibri" w:eastAsia="Times New Roman" w:hAnsi="Calibri" w:cs="Times New Roman"/>
                <w:color w:val="000000"/>
                <w:sz w:val="20"/>
                <w:szCs w:val="20"/>
              </w:rPr>
              <w:t>(+/-) 16% +</w:t>
            </w:r>
          </w:p>
        </w:tc>
        <w:tc>
          <w:tcPr>
            <w:tcW w:w="720" w:type="dxa"/>
            <w:vMerge w:val="restart"/>
            <w:tcBorders>
              <w:top w:val="nil"/>
              <w:left w:val="nil"/>
              <w:right w:val="single" w:sz="8" w:space="0" w:color="auto"/>
            </w:tcBorders>
            <w:shd w:val="clear" w:color="auto" w:fill="auto"/>
            <w:vAlign w:val="center"/>
            <w:hideMark/>
          </w:tcPr>
          <w:p w14:paraId="32A272B0" w14:textId="77777777" w:rsidR="00446A54" w:rsidRPr="00D56147" w:rsidRDefault="00446A54"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w:t>
            </w:r>
          </w:p>
        </w:tc>
      </w:tr>
      <w:tr w:rsidR="00446A54" w:rsidRPr="00D56147" w14:paraId="1F40A996" w14:textId="77777777" w:rsidTr="00446A54">
        <w:trPr>
          <w:trHeight w:val="652"/>
        </w:trPr>
        <w:tc>
          <w:tcPr>
            <w:tcW w:w="1430" w:type="dxa"/>
            <w:vMerge/>
            <w:tcBorders>
              <w:left w:val="single" w:sz="8" w:space="0" w:color="auto"/>
              <w:right w:val="single" w:sz="4" w:space="0" w:color="auto"/>
            </w:tcBorders>
            <w:shd w:val="clear" w:color="auto" w:fill="auto"/>
            <w:vAlign w:val="center"/>
          </w:tcPr>
          <w:p w14:paraId="30C1997E" w14:textId="77777777" w:rsidR="00446A54" w:rsidRDefault="00446A54" w:rsidP="00D56147">
            <w:pPr>
              <w:spacing w:after="0" w:line="240" w:lineRule="auto"/>
              <w:jc w:val="center"/>
              <w:rPr>
                <w:rFonts w:ascii="Calibri" w:eastAsia="Times New Roman" w:hAnsi="Calibri" w:cs="Times New Roman"/>
                <w:b/>
                <w:bCs/>
                <w:color w:val="000000"/>
                <w:sz w:val="20"/>
                <w:szCs w:val="20"/>
              </w:rPr>
            </w:pPr>
          </w:p>
        </w:tc>
        <w:tc>
          <w:tcPr>
            <w:tcW w:w="1890" w:type="dxa"/>
            <w:vMerge/>
            <w:tcBorders>
              <w:left w:val="nil"/>
              <w:right w:val="single" w:sz="4" w:space="0" w:color="auto"/>
            </w:tcBorders>
            <w:shd w:val="clear" w:color="000000" w:fill="FFFFFF"/>
            <w:vAlign w:val="center"/>
          </w:tcPr>
          <w:p w14:paraId="0E2A350B" w14:textId="77777777" w:rsidR="00446A54" w:rsidRPr="00446A54" w:rsidRDefault="00446A54" w:rsidP="00446A54">
            <w:pPr>
              <w:spacing w:after="0" w:line="240" w:lineRule="auto"/>
              <w:jc w:val="center"/>
              <w:rPr>
                <w:rFonts w:ascii="Calibri" w:eastAsia="Times New Roman" w:hAnsi="Calibri" w:cs="Times New Roman"/>
                <w:color w:val="000000"/>
                <w:sz w:val="20"/>
                <w:szCs w:val="20"/>
              </w:rPr>
            </w:pPr>
          </w:p>
        </w:tc>
        <w:tc>
          <w:tcPr>
            <w:tcW w:w="2250" w:type="dxa"/>
            <w:tcBorders>
              <w:top w:val="single" w:sz="8" w:space="0" w:color="auto"/>
              <w:left w:val="nil"/>
              <w:bottom w:val="single" w:sz="4" w:space="0" w:color="auto"/>
              <w:right w:val="single" w:sz="4" w:space="0" w:color="000000"/>
            </w:tcBorders>
            <w:shd w:val="clear" w:color="auto" w:fill="auto"/>
            <w:vAlign w:val="center"/>
          </w:tcPr>
          <w:p w14:paraId="57DDCC37" w14:textId="02A49F61" w:rsidR="00446A54" w:rsidRPr="00D56147" w:rsidRDefault="00446A54" w:rsidP="00D56147">
            <w:pPr>
              <w:spacing w:after="0" w:line="240" w:lineRule="auto"/>
              <w:jc w:val="center"/>
              <w:rPr>
                <w:rFonts w:ascii="Calibri" w:eastAsia="Times New Roman" w:hAnsi="Calibri" w:cs="Times New Roman"/>
                <w:color w:val="000000"/>
                <w:sz w:val="20"/>
                <w:szCs w:val="20"/>
              </w:rPr>
            </w:pPr>
            <w:r w:rsidRPr="00446A54">
              <w:rPr>
                <w:rFonts w:ascii="Calibri" w:eastAsia="Times New Roman" w:hAnsi="Calibri" w:cs="Times New Roman"/>
                <w:color w:val="000000"/>
                <w:sz w:val="20"/>
                <w:szCs w:val="20"/>
              </w:rPr>
              <w:t>Total Grant Amount Awarded</w:t>
            </w:r>
          </w:p>
        </w:tc>
        <w:tc>
          <w:tcPr>
            <w:tcW w:w="720" w:type="dxa"/>
            <w:tcBorders>
              <w:top w:val="single" w:sz="8" w:space="0" w:color="auto"/>
              <w:left w:val="nil"/>
              <w:bottom w:val="single" w:sz="4" w:space="0" w:color="auto"/>
              <w:right w:val="single" w:sz="4" w:space="0" w:color="000000"/>
            </w:tcBorders>
            <w:shd w:val="clear" w:color="auto" w:fill="auto"/>
            <w:vAlign w:val="center"/>
          </w:tcPr>
          <w:p w14:paraId="0441984E" w14:textId="40E97943" w:rsidR="00446A54" w:rsidRPr="00D56147" w:rsidRDefault="00446A54" w:rsidP="00D56147">
            <w:pPr>
              <w:spacing w:after="0" w:line="240" w:lineRule="auto"/>
              <w:jc w:val="center"/>
              <w:rPr>
                <w:rFonts w:ascii="Calibri" w:eastAsia="Times New Roman" w:hAnsi="Calibri" w:cs="Times New Roman"/>
                <w:color w:val="000000"/>
                <w:sz w:val="20"/>
                <w:szCs w:val="20"/>
              </w:rPr>
            </w:pPr>
          </w:p>
        </w:tc>
        <w:tc>
          <w:tcPr>
            <w:tcW w:w="1170" w:type="dxa"/>
            <w:vMerge/>
            <w:tcBorders>
              <w:left w:val="nil"/>
              <w:right w:val="single" w:sz="4" w:space="0" w:color="auto"/>
            </w:tcBorders>
            <w:shd w:val="clear" w:color="auto" w:fill="auto"/>
            <w:vAlign w:val="center"/>
          </w:tcPr>
          <w:p w14:paraId="637C8961" w14:textId="77777777" w:rsidR="00446A54" w:rsidRPr="00D56147" w:rsidRDefault="00446A54" w:rsidP="00D56147">
            <w:pPr>
              <w:spacing w:after="0" w:line="240" w:lineRule="auto"/>
              <w:jc w:val="center"/>
              <w:rPr>
                <w:rFonts w:ascii="Calibri" w:eastAsia="Times New Roman" w:hAnsi="Calibri" w:cs="Times New Roman"/>
                <w:color w:val="000000"/>
                <w:sz w:val="20"/>
                <w:szCs w:val="20"/>
              </w:rPr>
            </w:pPr>
          </w:p>
        </w:tc>
        <w:tc>
          <w:tcPr>
            <w:tcW w:w="810" w:type="dxa"/>
            <w:vMerge/>
            <w:tcBorders>
              <w:left w:val="nil"/>
              <w:right w:val="single" w:sz="4" w:space="0" w:color="auto"/>
            </w:tcBorders>
            <w:shd w:val="clear" w:color="000000" w:fill="auto"/>
            <w:vAlign w:val="center"/>
          </w:tcPr>
          <w:p w14:paraId="3BAF2C0D" w14:textId="77777777" w:rsidR="00446A54" w:rsidRPr="00D56147" w:rsidRDefault="00446A54" w:rsidP="00D56147">
            <w:pPr>
              <w:spacing w:after="0" w:line="240" w:lineRule="auto"/>
              <w:jc w:val="center"/>
              <w:rPr>
                <w:rFonts w:ascii="Calibri" w:eastAsia="Times New Roman" w:hAnsi="Calibri" w:cs="Times New Roman"/>
                <w:color w:val="000000"/>
                <w:sz w:val="20"/>
                <w:szCs w:val="20"/>
              </w:rPr>
            </w:pPr>
          </w:p>
        </w:tc>
        <w:tc>
          <w:tcPr>
            <w:tcW w:w="810" w:type="dxa"/>
            <w:vMerge/>
            <w:tcBorders>
              <w:left w:val="nil"/>
              <w:right w:val="single" w:sz="4" w:space="0" w:color="auto"/>
            </w:tcBorders>
            <w:shd w:val="clear" w:color="000000" w:fill="auto"/>
            <w:vAlign w:val="center"/>
          </w:tcPr>
          <w:p w14:paraId="4A39B215" w14:textId="77777777" w:rsidR="00446A54" w:rsidRPr="00D56147" w:rsidRDefault="00446A54" w:rsidP="00D56147">
            <w:pPr>
              <w:spacing w:after="0" w:line="240" w:lineRule="auto"/>
              <w:jc w:val="center"/>
              <w:rPr>
                <w:rFonts w:ascii="Calibri" w:eastAsia="Times New Roman" w:hAnsi="Calibri" w:cs="Times New Roman"/>
                <w:color w:val="000000"/>
                <w:sz w:val="20"/>
                <w:szCs w:val="20"/>
              </w:rPr>
            </w:pPr>
          </w:p>
        </w:tc>
        <w:tc>
          <w:tcPr>
            <w:tcW w:w="810" w:type="dxa"/>
            <w:vMerge/>
            <w:tcBorders>
              <w:left w:val="nil"/>
              <w:right w:val="single" w:sz="4" w:space="0" w:color="auto"/>
            </w:tcBorders>
            <w:shd w:val="clear" w:color="000000" w:fill="auto"/>
            <w:vAlign w:val="center"/>
          </w:tcPr>
          <w:p w14:paraId="2271B4C9" w14:textId="77777777" w:rsidR="00446A54" w:rsidRPr="00D56147" w:rsidRDefault="00446A54" w:rsidP="00D56147">
            <w:pPr>
              <w:spacing w:after="0" w:line="240" w:lineRule="auto"/>
              <w:jc w:val="center"/>
              <w:rPr>
                <w:rFonts w:ascii="Calibri" w:eastAsia="Times New Roman" w:hAnsi="Calibri" w:cs="Times New Roman"/>
                <w:color w:val="000000"/>
                <w:sz w:val="20"/>
                <w:szCs w:val="20"/>
              </w:rPr>
            </w:pPr>
          </w:p>
        </w:tc>
        <w:tc>
          <w:tcPr>
            <w:tcW w:w="720" w:type="dxa"/>
            <w:vMerge/>
            <w:tcBorders>
              <w:left w:val="nil"/>
              <w:right w:val="single" w:sz="8" w:space="0" w:color="auto"/>
            </w:tcBorders>
            <w:shd w:val="clear" w:color="auto" w:fill="auto"/>
            <w:vAlign w:val="center"/>
          </w:tcPr>
          <w:p w14:paraId="7F313EBC" w14:textId="77777777" w:rsidR="00446A54" w:rsidRPr="00D56147" w:rsidRDefault="00446A54" w:rsidP="00D56147">
            <w:pPr>
              <w:spacing w:after="0" w:line="240" w:lineRule="auto"/>
              <w:jc w:val="center"/>
              <w:rPr>
                <w:rFonts w:ascii="Calibri" w:eastAsia="Times New Roman" w:hAnsi="Calibri" w:cs="Times New Roman"/>
                <w:b/>
                <w:bCs/>
                <w:color w:val="000000"/>
                <w:sz w:val="20"/>
                <w:szCs w:val="20"/>
              </w:rPr>
            </w:pPr>
          </w:p>
        </w:tc>
      </w:tr>
      <w:tr w:rsidR="00446A54" w:rsidRPr="00D56147" w14:paraId="17924463" w14:textId="77777777" w:rsidTr="00446A54">
        <w:trPr>
          <w:trHeight w:val="652"/>
        </w:trPr>
        <w:tc>
          <w:tcPr>
            <w:tcW w:w="1430" w:type="dxa"/>
            <w:vMerge/>
            <w:tcBorders>
              <w:left w:val="single" w:sz="8" w:space="0" w:color="auto"/>
              <w:bottom w:val="single" w:sz="4" w:space="0" w:color="auto"/>
              <w:right w:val="single" w:sz="4" w:space="0" w:color="auto"/>
            </w:tcBorders>
            <w:shd w:val="clear" w:color="auto" w:fill="auto"/>
            <w:vAlign w:val="center"/>
          </w:tcPr>
          <w:p w14:paraId="0EB69991" w14:textId="77777777" w:rsidR="00446A54" w:rsidRDefault="00446A54" w:rsidP="00D56147">
            <w:pPr>
              <w:spacing w:after="0" w:line="240" w:lineRule="auto"/>
              <w:jc w:val="center"/>
              <w:rPr>
                <w:rFonts w:ascii="Calibri" w:eastAsia="Times New Roman" w:hAnsi="Calibri" w:cs="Times New Roman"/>
                <w:b/>
                <w:bCs/>
                <w:color w:val="000000"/>
                <w:sz w:val="20"/>
                <w:szCs w:val="20"/>
              </w:rPr>
            </w:pPr>
          </w:p>
        </w:tc>
        <w:tc>
          <w:tcPr>
            <w:tcW w:w="1890" w:type="dxa"/>
            <w:vMerge/>
            <w:tcBorders>
              <w:left w:val="nil"/>
              <w:bottom w:val="single" w:sz="4" w:space="0" w:color="auto"/>
              <w:right w:val="single" w:sz="4" w:space="0" w:color="auto"/>
            </w:tcBorders>
            <w:shd w:val="clear" w:color="000000" w:fill="FFFFFF"/>
            <w:vAlign w:val="center"/>
          </w:tcPr>
          <w:p w14:paraId="0E2DFA63" w14:textId="77777777" w:rsidR="00446A54" w:rsidRPr="00446A54" w:rsidRDefault="00446A54" w:rsidP="00446A54">
            <w:pPr>
              <w:spacing w:after="0" w:line="240" w:lineRule="auto"/>
              <w:jc w:val="center"/>
              <w:rPr>
                <w:rFonts w:ascii="Calibri" w:eastAsia="Times New Roman" w:hAnsi="Calibri" w:cs="Times New Roman"/>
                <w:color w:val="000000"/>
                <w:sz w:val="20"/>
                <w:szCs w:val="20"/>
              </w:rPr>
            </w:pPr>
          </w:p>
        </w:tc>
        <w:tc>
          <w:tcPr>
            <w:tcW w:w="2250" w:type="dxa"/>
            <w:tcBorders>
              <w:top w:val="single" w:sz="8" w:space="0" w:color="auto"/>
              <w:left w:val="nil"/>
              <w:bottom w:val="single" w:sz="4" w:space="0" w:color="auto"/>
              <w:right w:val="single" w:sz="4" w:space="0" w:color="000000"/>
            </w:tcBorders>
            <w:shd w:val="clear" w:color="auto" w:fill="auto"/>
            <w:vAlign w:val="center"/>
          </w:tcPr>
          <w:p w14:paraId="0934929E" w14:textId="601371D0" w:rsidR="00446A54" w:rsidRPr="00D56147" w:rsidRDefault="00446A54" w:rsidP="00D56147">
            <w:pPr>
              <w:spacing w:after="0" w:line="240" w:lineRule="auto"/>
              <w:jc w:val="center"/>
              <w:rPr>
                <w:rFonts w:ascii="Calibri" w:eastAsia="Times New Roman" w:hAnsi="Calibri" w:cs="Times New Roman"/>
                <w:color w:val="000000"/>
                <w:sz w:val="20"/>
                <w:szCs w:val="20"/>
              </w:rPr>
            </w:pPr>
            <w:r w:rsidRPr="00446A54">
              <w:rPr>
                <w:rFonts w:ascii="Calibri" w:eastAsia="Times New Roman" w:hAnsi="Calibri" w:cs="Times New Roman"/>
                <w:color w:val="000000"/>
                <w:sz w:val="20"/>
                <w:szCs w:val="20"/>
              </w:rPr>
              <w:t>Number of months since start of grant term to present</w:t>
            </w:r>
          </w:p>
        </w:tc>
        <w:tc>
          <w:tcPr>
            <w:tcW w:w="720" w:type="dxa"/>
            <w:tcBorders>
              <w:top w:val="single" w:sz="8" w:space="0" w:color="auto"/>
              <w:left w:val="nil"/>
              <w:bottom w:val="single" w:sz="4" w:space="0" w:color="auto"/>
              <w:right w:val="single" w:sz="4" w:space="0" w:color="000000"/>
            </w:tcBorders>
            <w:shd w:val="clear" w:color="auto" w:fill="auto"/>
            <w:vAlign w:val="center"/>
          </w:tcPr>
          <w:p w14:paraId="14EB6FF9" w14:textId="26DD0C7B" w:rsidR="00446A54" w:rsidRPr="00D56147" w:rsidRDefault="00446A54" w:rsidP="00D56147">
            <w:pPr>
              <w:spacing w:after="0" w:line="240" w:lineRule="auto"/>
              <w:jc w:val="center"/>
              <w:rPr>
                <w:rFonts w:ascii="Calibri" w:eastAsia="Times New Roman" w:hAnsi="Calibri" w:cs="Times New Roman"/>
                <w:color w:val="000000"/>
                <w:sz w:val="20"/>
                <w:szCs w:val="20"/>
              </w:rPr>
            </w:pPr>
          </w:p>
        </w:tc>
        <w:tc>
          <w:tcPr>
            <w:tcW w:w="1170" w:type="dxa"/>
            <w:vMerge/>
            <w:tcBorders>
              <w:left w:val="nil"/>
              <w:bottom w:val="single" w:sz="4" w:space="0" w:color="auto"/>
              <w:right w:val="single" w:sz="4" w:space="0" w:color="auto"/>
            </w:tcBorders>
            <w:shd w:val="clear" w:color="auto" w:fill="auto"/>
            <w:vAlign w:val="center"/>
          </w:tcPr>
          <w:p w14:paraId="27336C4A" w14:textId="77777777" w:rsidR="00446A54" w:rsidRPr="00D56147" w:rsidRDefault="00446A54" w:rsidP="00D56147">
            <w:pPr>
              <w:spacing w:after="0" w:line="240" w:lineRule="auto"/>
              <w:jc w:val="center"/>
              <w:rPr>
                <w:rFonts w:ascii="Calibri" w:eastAsia="Times New Roman" w:hAnsi="Calibri" w:cs="Times New Roman"/>
                <w:color w:val="000000"/>
                <w:sz w:val="20"/>
                <w:szCs w:val="20"/>
              </w:rPr>
            </w:pPr>
          </w:p>
        </w:tc>
        <w:tc>
          <w:tcPr>
            <w:tcW w:w="810" w:type="dxa"/>
            <w:vMerge/>
            <w:tcBorders>
              <w:left w:val="nil"/>
              <w:bottom w:val="single" w:sz="4" w:space="0" w:color="auto"/>
              <w:right w:val="single" w:sz="4" w:space="0" w:color="auto"/>
            </w:tcBorders>
            <w:shd w:val="clear" w:color="000000" w:fill="auto"/>
            <w:vAlign w:val="center"/>
          </w:tcPr>
          <w:p w14:paraId="7ACE1BA3" w14:textId="77777777" w:rsidR="00446A54" w:rsidRPr="00D56147" w:rsidRDefault="00446A54" w:rsidP="00D56147">
            <w:pPr>
              <w:spacing w:after="0" w:line="240" w:lineRule="auto"/>
              <w:jc w:val="center"/>
              <w:rPr>
                <w:rFonts w:ascii="Calibri" w:eastAsia="Times New Roman" w:hAnsi="Calibri" w:cs="Times New Roman"/>
                <w:color w:val="000000"/>
                <w:sz w:val="20"/>
                <w:szCs w:val="20"/>
              </w:rPr>
            </w:pPr>
          </w:p>
        </w:tc>
        <w:tc>
          <w:tcPr>
            <w:tcW w:w="810" w:type="dxa"/>
            <w:vMerge/>
            <w:tcBorders>
              <w:left w:val="nil"/>
              <w:bottom w:val="single" w:sz="4" w:space="0" w:color="auto"/>
              <w:right w:val="single" w:sz="4" w:space="0" w:color="auto"/>
            </w:tcBorders>
            <w:shd w:val="clear" w:color="000000" w:fill="auto"/>
            <w:vAlign w:val="center"/>
          </w:tcPr>
          <w:p w14:paraId="5007245D" w14:textId="77777777" w:rsidR="00446A54" w:rsidRPr="00D56147" w:rsidRDefault="00446A54" w:rsidP="00D56147">
            <w:pPr>
              <w:spacing w:after="0" w:line="240" w:lineRule="auto"/>
              <w:jc w:val="center"/>
              <w:rPr>
                <w:rFonts w:ascii="Calibri" w:eastAsia="Times New Roman" w:hAnsi="Calibri" w:cs="Times New Roman"/>
                <w:color w:val="000000"/>
                <w:sz w:val="20"/>
                <w:szCs w:val="20"/>
              </w:rPr>
            </w:pPr>
          </w:p>
        </w:tc>
        <w:tc>
          <w:tcPr>
            <w:tcW w:w="810" w:type="dxa"/>
            <w:vMerge/>
            <w:tcBorders>
              <w:left w:val="nil"/>
              <w:bottom w:val="single" w:sz="4" w:space="0" w:color="auto"/>
              <w:right w:val="single" w:sz="4" w:space="0" w:color="auto"/>
            </w:tcBorders>
            <w:shd w:val="clear" w:color="000000" w:fill="auto"/>
            <w:vAlign w:val="center"/>
          </w:tcPr>
          <w:p w14:paraId="3D0AF035" w14:textId="77777777" w:rsidR="00446A54" w:rsidRPr="00D56147" w:rsidRDefault="00446A54" w:rsidP="00D56147">
            <w:pPr>
              <w:spacing w:after="0" w:line="240" w:lineRule="auto"/>
              <w:jc w:val="center"/>
              <w:rPr>
                <w:rFonts w:ascii="Calibri" w:eastAsia="Times New Roman" w:hAnsi="Calibri" w:cs="Times New Roman"/>
                <w:color w:val="000000"/>
                <w:sz w:val="20"/>
                <w:szCs w:val="20"/>
              </w:rPr>
            </w:pPr>
          </w:p>
        </w:tc>
        <w:tc>
          <w:tcPr>
            <w:tcW w:w="720" w:type="dxa"/>
            <w:vMerge/>
            <w:tcBorders>
              <w:left w:val="nil"/>
              <w:bottom w:val="single" w:sz="4" w:space="0" w:color="auto"/>
              <w:right w:val="single" w:sz="8" w:space="0" w:color="auto"/>
            </w:tcBorders>
            <w:shd w:val="clear" w:color="auto" w:fill="auto"/>
            <w:vAlign w:val="center"/>
          </w:tcPr>
          <w:p w14:paraId="67ADF4B9" w14:textId="77777777" w:rsidR="00446A54" w:rsidRPr="00D56147" w:rsidRDefault="00446A54" w:rsidP="00D56147">
            <w:pPr>
              <w:spacing w:after="0" w:line="240" w:lineRule="auto"/>
              <w:jc w:val="center"/>
              <w:rPr>
                <w:rFonts w:ascii="Calibri" w:eastAsia="Times New Roman" w:hAnsi="Calibri" w:cs="Times New Roman"/>
                <w:b/>
                <w:bCs/>
                <w:color w:val="000000"/>
                <w:sz w:val="20"/>
                <w:szCs w:val="20"/>
              </w:rPr>
            </w:pPr>
          </w:p>
        </w:tc>
      </w:tr>
      <w:tr w:rsidR="00D56147" w:rsidRPr="00D56147" w14:paraId="4ECFFB2A" w14:textId="77777777" w:rsidTr="009B6805">
        <w:trPr>
          <w:trHeight w:val="743"/>
        </w:trPr>
        <w:tc>
          <w:tcPr>
            <w:tcW w:w="1430" w:type="dxa"/>
            <w:vMerge w:val="restart"/>
            <w:tcBorders>
              <w:top w:val="nil"/>
              <w:left w:val="single" w:sz="8" w:space="0" w:color="auto"/>
              <w:bottom w:val="single" w:sz="4" w:space="0" w:color="000000"/>
              <w:right w:val="single" w:sz="4" w:space="0" w:color="auto"/>
            </w:tcBorders>
            <w:shd w:val="clear" w:color="auto" w:fill="auto"/>
            <w:vAlign w:val="center"/>
            <w:hideMark/>
          </w:tcPr>
          <w:p w14:paraId="058ADE04"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Cost Efficiency</w:t>
            </w:r>
          </w:p>
        </w:tc>
        <w:tc>
          <w:tcPr>
            <w:tcW w:w="189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F1FE2DB" w14:textId="77777777" w:rsidR="00446A54" w:rsidRPr="00446A54" w:rsidRDefault="00446A54" w:rsidP="00446A54">
            <w:pPr>
              <w:spacing w:after="0" w:line="240" w:lineRule="auto"/>
              <w:jc w:val="center"/>
              <w:rPr>
                <w:rFonts w:ascii="Calibri" w:eastAsia="Times New Roman" w:hAnsi="Calibri" w:cs="Times New Roman"/>
                <w:color w:val="000000"/>
                <w:sz w:val="20"/>
                <w:szCs w:val="20"/>
              </w:rPr>
            </w:pPr>
            <w:r w:rsidRPr="00446A54">
              <w:rPr>
                <w:rFonts w:ascii="Calibri" w:eastAsia="Times New Roman" w:hAnsi="Calibri" w:cs="Times New Roman"/>
                <w:color w:val="000000"/>
                <w:sz w:val="20"/>
                <w:szCs w:val="20"/>
              </w:rPr>
              <w:t>It is important to HUD that programs demonstrate cost efficiency - the annual cost to retain or move someone into permanent housing.</w:t>
            </w:r>
          </w:p>
          <w:p w14:paraId="3B73F6C0" w14:textId="154EBC7C" w:rsidR="00D56147" w:rsidRPr="00D56147" w:rsidRDefault="00446A54" w:rsidP="00446A54">
            <w:pPr>
              <w:spacing w:after="0" w:line="240" w:lineRule="auto"/>
              <w:jc w:val="center"/>
              <w:rPr>
                <w:rFonts w:ascii="Calibri" w:eastAsia="Times New Roman" w:hAnsi="Calibri" w:cs="Times New Roman"/>
                <w:color w:val="000000"/>
                <w:sz w:val="20"/>
                <w:szCs w:val="20"/>
              </w:rPr>
            </w:pPr>
            <w:r w:rsidRPr="00446A54">
              <w:rPr>
                <w:rFonts w:ascii="Calibri" w:eastAsia="Times New Roman" w:hAnsi="Calibri" w:cs="Times New Roman"/>
                <w:color w:val="000000"/>
                <w:sz w:val="20"/>
                <w:szCs w:val="20"/>
              </w:rPr>
              <w:t>Project Application &amp; Sage APR Data</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6ACDFF89"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Total CoC Budget Plus 25% Required Match</w:t>
            </w:r>
          </w:p>
        </w:tc>
        <w:tc>
          <w:tcPr>
            <w:tcW w:w="720" w:type="dxa"/>
            <w:tcBorders>
              <w:top w:val="nil"/>
              <w:left w:val="nil"/>
              <w:bottom w:val="single" w:sz="4" w:space="0" w:color="auto"/>
              <w:right w:val="single" w:sz="4" w:space="0" w:color="auto"/>
            </w:tcBorders>
            <w:shd w:val="clear" w:color="auto" w:fill="auto"/>
            <w:vAlign w:val="center"/>
            <w:hideMark/>
          </w:tcPr>
          <w:p w14:paraId="7BD11829" w14:textId="40D0C07B" w:rsidR="00D56147" w:rsidRPr="00D56147" w:rsidRDefault="00D56147" w:rsidP="00D56147">
            <w:pPr>
              <w:spacing w:after="0" w:line="240" w:lineRule="auto"/>
              <w:jc w:val="center"/>
              <w:rPr>
                <w:rFonts w:ascii="Calibri" w:eastAsia="Times New Roman" w:hAnsi="Calibri" w:cs="Times New Roman"/>
                <w:color w:val="000000"/>
                <w:sz w:val="20"/>
                <w:szCs w:val="20"/>
              </w:rPr>
            </w:pP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1F98E498"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14:paraId="0D0776ED" w14:textId="77777777" w:rsidR="00446A54" w:rsidRPr="00446A54" w:rsidRDefault="00446A54" w:rsidP="00446A54">
            <w:pPr>
              <w:spacing w:after="0" w:line="240" w:lineRule="auto"/>
              <w:jc w:val="center"/>
              <w:rPr>
                <w:rFonts w:ascii="Calibri" w:eastAsia="Times New Roman" w:hAnsi="Calibri" w:cs="Times New Roman"/>
                <w:color w:val="000000"/>
                <w:sz w:val="20"/>
                <w:szCs w:val="20"/>
              </w:rPr>
            </w:pPr>
            <w:r w:rsidRPr="00446A54">
              <w:rPr>
                <w:rFonts w:ascii="Calibri" w:eastAsia="Times New Roman" w:hAnsi="Calibri" w:cs="Times New Roman"/>
                <w:color w:val="000000"/>
                <w:sz w:val="20"/>
                <w:szCs w:val="20"/>
              </w:rPr>
              <w:t>PSH &lt;=$8,999</w:t>
            </w:r>
          </w:p>
          <w:p w14:paraId="47864CE5" w14:textId="726A27A1" w:rsidR="00D56147" w:rsidRPr="00D56147" w:rsidRDefault="00446A54" w:rsidP="00446A54">
            <w:pPr>
              <w:spacing w:after="0" w:line="240" w:lineRule="auto"/>
              <w:jc w:val="center"/>
              <w:rPr>
                <w:rFonts w:ascii="Calibri" w:eastAsia="Times New Roman" w:hAnsi="Calibri" w:cs="Times New Roman"/>
                <w:color w:val="000000"/>
                <w:sz w:val="20"/>
                <w:szCs w:val="20"/>
              </w:rPr>
            </w:pPr>
            <w:r w:rsidRPr="00446A54">
              <w:rPr>
                <w:rFonts w:ascii="Calibri" w:eastAsia="Times New Roman" w:hAnsi="Calibri" w:cs="Times New Roman"/>
                <w:color w:val="000000"/>
                <w:sz w:val="20"/>
                <w:szCs w:val="20"/>
              </w:rPr>
              <w:t>RRH &lt;=$2,499</w:t>
            </w:r>
          </w:p>
        </w:tc>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14:paraId="27321A67" w14:textId="77777777" w:rsidR="00446A54" w:rsidRPr="00446A54" w:rsidRDefault="00446A54" w:rsidP="00446A54">
            <w:pPr>
              <w:spacing w:after="0" w:line="240" w:lineRule="auto"/>
              <w:jc w:val="center"/>
              <w:rPr>
                <w:rFonts w:ascii="Calibri" w:eastAsia="Times New Roman" w:hAnsi="Calibri" w:cs="Times New Roman"/>
                <w:color w:val="000000"/>
                <w:sz w:val="20"/>
                <w:szCs w:val="20"/>
              </w:rPr>
            </w:pPr>
            <w:r w:rsidRPr="00446A54">
              <w:rPr>
                <w:rFonts w:ascii="Calibri" w:eastAsia="Times New Roman" w:hAnsi="Calibri" w:cs="Times New Roman"/>
                <w:color w:val="000000"/>
                <w:sz w:val="20"/>
                <w:szCs w:val="20"/>
              </w:rPr>
              <w:t>PSH $9,000 - 11,000</w:t>
            </w:r>
          </w:p>
          <w:p w14:paraId="0640D772" w14:textId="482B98A4" w:rsidR="00D56147" w:rsidRPr="00D56147" w:rsidRDefault="00446A54" w:rsidP="00446A54">
            <w:pPr>
              <w:spacing w:after="0" w:line="240" w:lineRule="auto"/>
              <w:jc w:val="center"/>
              <w:rPr>
                <w:rFonts w:ascii="Calibri" w:eastAsia="Times New Roman" w:hAnsi="Calibri" w:cs="Times New Roman"/>
                <w:color w:val="000000"/>
                <w:sz w:val="20"/>
                <w:szCs w:val="20"/>
              </w:rPr>
            </w:pPr>
            <w:r w:rsidRPr="00446A54">
              <w:rPr>
                <w:rFonts w:ascii="Calibri" w:eastAsia="Times New Roman" w:hAnsi="Calibri" w:cs="Times New Roman"/>
                <w:color w:val="000000"/>
                <w:sz w:val="20"/>
                <w:szCs w:val="20"/>
              </w:rPr>
              <w:t>RRH $2,500 - 4,500</w:t>
            </w:r>
          </w:p>
        </w:tc>
        <w:tc>
          <w:tcPr>
            <w:tcW w:w="810" w:type="dxa"/>
            <w:vMerge w:val="restart"/>
            <w:tcBorders>
              <w:top w:val="nil"/>
              <w:left w:val="single" w:sz="4" w:space="0" w:color="auto"/>
              <w:bottom w:val="single" w:sz="4" w:space="0" w:color="000000"/>
              <w:right w:val="single" w:sz="4" w:space="0" w:color="auto"/>
            </w:tcBorders>
            <w:shd w:val="clear" w:color="auto" w:fill="auto"/>
            <w:vAlign w:val="center"/>
            <w:hideMark/>
          </w:tcPr>
          <w:p w14:paraId="675B111A" w14:textId="77777777" w:rsidR="00446A54" w:rsidRPr="00446A54" w:rsidRDefault="00446A54" w:rsidP="00446A54">
            <w:pPr>
              <w:spacing w:after="0" w:line="240" w:lineRule="auto"/>
              <w:jc w:val="center"/>
              <w:rPr>
                <w:rFonts w:ascii="Calibri" w:eastAsia="Times New Roman" w:hAnsi="Calibri" w:cs="Times New Roman"/>
                <w:color w:val="000000"/>
                <w:sz w:val="20"/>
                <w:szCs w:val="20"/>
              </w:rPr>
            </w:pPr>
            <w:r w:rsidRPr="00446A54">
              <w:rPr>
                <w:rFonts w:ascii="Calibri" w:eastAsia="Times New Roman" w:hAnsi="Calibri" w:cs="Times New Roman"/>
                <w:color w:val="000000"/>
                <w:sz w:val="20"/>
                <w:szCs w:val="20"/>
              </w:rPr>
              <w:t>PSH &gt;=$11,001</w:t>
            </w:r>
          </w:p>
          <w:p w14:paraId="0095D343" w14:textId="2BAC0A55" w:rsidR="00D56147" w:rsidRPr="00D56147" w:rsidRDefault="00446A54" w:rsidP="00446A54">
            <w:pPr>
              <w:spacing w:after="0" w:line="240" w:lineRule="auto"/>
              <w:jc w:val="center"/>
              <w:rPr>
                <w:rFonts w:ascii="Calibri" w:eastAsia="Times New Roman" w:hAnsi="Calibri" w:cs="Times New Roman"/>
                <w:color w:val="000000"/>
                <w:sz w:val="20"/>
                <w:szCs w:val="20"/>
              </w:rPr>
            </w:pPr>
            <w:r w:rsidRPr="00446A54">
              <w:rPr>
                <w:rFonts w:ascii="Calibri" w:eastAsia="Times New Roman" w:hAnsi="Calibri" w:cs="Times New Roman"/>
                <w:color w:val="000000"/>
                <w:sz w:val="20"/>
                <w:szCs w:val="20"/>
              </w:rPr>
              <w:t>RRH &gt;=$4,501</w:t>
            </w:r>
          </w:p>
        </w:tc>
        <w:tc>
          <w:tcPr>
            <w:tcW w:w="720" w:type="dxa"/>
            <w:vMerge w:val="restart"/>
            <w:tcBorders>
              <w:top w:val="nil"/>
              <w:left w:val="single" w:sz="4" w:space="0" w:color="auto"/>
              <w:bottom w:val="single" w:sz="4" w:space="0" w:color="000000"/>
              <w:right w:val="single" w:sz="8" w:space="0" w:color="auto"/>
            </w:tcBorders>
            <w:shd w:val="clear" w:color="auto" w:fill="auto"/>
            <w:vAlign w:val="center"/>
            <w:hideMark/>
          </w:tcPr>
          <w:p w14:paraId="0ED65037"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w:t>
            </w:r>
          </w:p>
        </w:tc>
      </w:tr>
      <w:tr w:rsidR="00D56147" w:rsidRPr="00D56147" w14:paraId="74262689" w14:textId="77777777" w:rsidTr="00155D9D">
        <w:trPr>
          <w:trHeight w:val="1163"/>
        </w:trPr>
        <w:tc>
          <w:tcPr>
            <w:tcW w:w="1430" w:type="dxa"/>
            <w:vMerge/>
            <w:tcBorders>
              <w:top w:val="nil"/>
              <w:left w:val="single" w:sz="8" w:space="0" w:color="auto"/>
              <w:bottom w:val="single" w:sz="4" w:space="0" w:color="000000"/>
              <w:right w:val="single" w:sz="4" w:space="0" w:color="auto"/>
            </w:tcBorders>
            <w:vAlign w:val="center"/>
            <w:hideMark/>
          </w:tcPr>
          <w:p w14:paraId="1BE34D8B" w14:textId="77777777" w:rsidR="00D56147" w:rsidRPr="00D56147" w:rsidRDefault="00D56147" w:rsidP="00D56147">
            <w:pPr>
              <w:spacing w:after="0" w:line="240" w:lineRule="auto"/>
              <w:rPr>
                <w:rFonts w:ascii="Calibri" w:eastAsia="Times New Roman" w:hAnsi="Calibri" w:cs="Times New Roman"/>
                <w:b/>
                <w:bCs/>
                <w:color w:val="000000"/>
                <w:sz w:val="20"/>
                <w:szCs w:val="20"/>
              </w:rPr>
            </w:pPr>
          </w:p>
        </w:tc>
        <w:tc>
          <w:tcPr>
            <w:tcW w:w="1890" w:type="dxa"/>
            <w:vMerge/>
            <w:tcBorders>
              <w:top w:val="nil"/>
              <w:left w:val="single" w:sz="4" w:space="0" w:color="auto"/>
              <w:bottom w:val="single" w:sz="4" w:space="0" w:color="000000"/>
              <w:right w:val="single" w:sz="4" w:space="0" w:color="auto"/>
            </w:tcBorders>
            <w:vAlign w:val="center"/>
            <w:hideMark/>
          </w:tcPr>
          <w:p w14:paraId="7A229007"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1AFC6823"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Number of participants who exited to or remained in permanent housing during the reporting period</w:t>
            </w:r>
          </w:p>
        </w:tc>
        <w:tc>
          <w:tcPr>
            <w:tcW w:w="720" w:type="dxa"/>
            <w:tcBorders>
              <w:top w:val="nil"/>
              <w:left w:val="nil"/>
              <w:bottom w:val="single" w:sz="4" w:space="0" w:color="auto"/>
              <w:right w:val="single" w:sz="4" w:space="0" w:color="auto"/>
            </w:tcBorders>
            <w:shd w:val="clear" w:color="auto" w:fill="auto"/>
            <w:vAlign w:val="center"/>
            <w:hideMark/>
          </w:tcPr>
          <w:p w14:paraId="6033C979" w14:textId="64197CAC" w:rsidR="00D56147" w:rsidRPr="00D56147" w:rsidRDefault="00D56147" w:rsidP="00D56147">
            <w:pPr>
              <w:spacing w:after="0" w:line="240" w:lineRule="auto"/>
              <w:jc w:val="center"/>
              <w:rPr>
                <w:rFonts w:ascii="Calibri" w:eastAsia="Times New Roman" w:hAnsi="Calibri" w:cs="Times New Roman"/>
                <w:color w:val="000000"/>
                <w:sz w:val="20"/>
                <w:szCs w:val="20"/>
              </w:rPr>
            </w:pPr>
          </w:p>
        </w:tc>
        <w:tc>
          <w:tcPr>
            <w:tcW w:w="1170" w:type="dxa"/>
            <w:vMerge/>
            <w:tcBorders>
              <w:top w:val="nil"/>
              <w:left w:val="single" w:sz="4" w:space="0" w:color="auto"/>
              <w:bottom w:val="single" w:sz="4" w:space="0" w:color="000000"/>
              <w:right w:val="single" w:sz="4" w:space="0" w:color="auto"/>
            </w:tcBorders>
            <w:vAlign w:val="center"/>
            <w:hideMark/>
          </w:tcPr>
          <w:p w14:paraId="3DC52117"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4" w:space="0" w:color="000000"/>
              <w:right w:val="single" w:sz="4" w:space="0" w:color="auto"/>
            </w:tcBorders>
            <w:vAlign w:val="center"/>
            <w:hideMark/>
          </w:tcPr>
          <w:p w14:paraId="4E934C0B"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4" w:space="0" w:color="000000"/>
              <w:right w:val="single" w:sz="4" w:space="0" w:color="auto"/>
            </w:tcBorders>
            <w:vAlign w:val="center"/>
            <w:hideMark/>
          </w:tcPr>
          <w:p w14:paraId="03D90FED"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4" w:space="0" w:color="000000"/>
              <w:right w:val="single" w:sz="4" w:space="0" w:color="auto"/>
            </w:tcBorders>
            <w:vAlign w:val="center"/>
            <w:hideMark/>
          </w:tcPr>
          <w:p w14:paraId="3944A6FA"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720" w:type="dxa"/>
            <w:vMerge/>
            <w:tcBorders>
              <w:top w:val="nil"/>
              <w:left w:val="single" w:sz="4" w:space="0" w:color="auto"/>
              <w:bottom w:val="single" w:sz="4" w:space="0" w:color="000000"/>
              <w:right w:val="single" w:sz="8" w:space="0" w:color="auto"/>
            </w:tcBorders>
            <w:vAlign w:val="center"/>
            <w:hideMark/>
          </w:tcPr>
          <w:p w14:paraId="19C6A149" w14:textId="77777777" w:rsidR="00D56147" w:rsidRPr="00D56147" w:rsidRDefault="00D56147" w:rsidP="00D56147">
            <w:pPr>
              <w:spacing w:after="0" w:line="240" w:lineRule="auto"/>
              <w:rPr>
                <w:rFonts w:ascii="Calibri" w:eastAsia="Times New Roman" w:hAnsi="Calibri" w:cs="Times New Roman"/>
                <w:b/>
                <w:bCs/>
                <w:color w:val="000000"/>
                <w:sz w:val="20"/>
                <w:szCs w:val="20"/>
              </w:rPr>
            </w:pPr>
          </w:p>
        </w:tc>
      </w:tr>
      <w:tr w:rsidR="00D56147" w:rsidRPr="00D56147" w14:paraId="4953059F" w14:textId="77777777" w:rsidTr="00155D9D">
        <w:trPr>
          <w:trHeight w:val="840"/>
        </w:trPr>
        <w:tc>
          <w:tcPr>
            <w:tcW w:w="1430" w:type="dxa"/>
            <w:vMerge w:val="restart"/>
            <w:tcBorders>
              <w:left w:val="single" w:sz="8" w:space="0" w:color="auto"/>
              <w:bottom w:val="single" w:sz="4" w:space="0" w:color="000000"/>
              <w:right w:val="single" w:sz="4" w:space="0" w:color="auto"/>
            </w:tcBorders>
            <w:shd w:val="clear" w:color="auto" w:fill="auto"/>
            <w:vAlign w:val="center"/>
            <w:hideMark/>
          </w:tcPr>
          <w:p w14:paraId="6A433506"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xml:space="preserve"> Percentage of total grant funds that were recaptured in the most recent grant closeout</w:t>
            </w:r>
          </w:p>
        </w:tc>
        <w:tc>
          <w:tcPr>
            <w:tcW w:w="189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742FB29" w14:textId="77777777" w:rsidR="00155D9D" w:rsidRPr="00155D9D" w:rsidRDefault="00155D9D" w:rsidP="00155D9D">
            <w:pPr>
              <w:spacing w:after="0" w:line="240" w:lineRule="auto"/>
              <w:jc w:val="center"/>
              <w:rPr>
                <w:rFonts w:ascii="Calibri" w:eastAsia="Times New Roman" w:hAnsi="Calibri" w:cs="Times New Roman"/>
                <w:color w:val="000000"/>
                <w:sz w:val="20"/>
                <w:szCs w:val="20"/>
              </w:rPr>
            </w:pPr>
            <w:r w:rsidRPr="00155D9D">
              <w:rPr>
                <w:rFonts w:ascii="Calibri" w:eastAsia="Times New Roman" w:hAnsi="Calibri" w:cs="Times New Roman"/>
                <w:color w:val="000000"/>
                <w:sz w:val="20"/>
                <w:szCs w:val="20"/>
              </w:rPr>
              <w:t xml:space="preserve">It is important to HUD that programs show agency capacity to spend funds allocated in a timely manner and in full and allows for potential fund reallocation of unspent funds </w:t>
            </w:r>
            <w:r w:rsidRPr="00155D9D">
              <w:rPr>
                <w:rFonts w:ascii="Calibri" w:eastAsia="Times New Roman" w:hAnsi="Calibri" w:cs="Times New Roman"/>
                <w:color w:val="000000"/>
                <w:sz w:val="20"/>
                <w:szCs w:val="20"/>
              </w:rPr>
              <w:lastRenderedPageBreak/>
              <w:t>during the HUD CoC Competition.</w:t>
            </w:r>
          </w:p>
          <w:p w14:paraId="2F560E6F" w14:textId="5FAA5CDD" w:rsidR="00D56147" w:rsidRPr="00D56147" w:rsidRDefault="00155D9D" w:rsidP="00155D9D">
            <w:pPr>
              <w:spacing w:after="0" w:line="240" w:lineRule="auto"/>
              <w:jc w:val="center"/>
              <w:rPr>
                <w:rFonts w:ascii="Calibri" w:eastAsia="Times New Roman" w:hAnsi="Calibri" w:cs="Times New Roman"/>
                <w:color w:val="000000"/>
                <w:sz w:val="20"/>
                <w:szCs w:val="20"/>
              </w:rPr>
            </w:pPr>
            <w:r w:rsidRPr="00155D9D">
              <w:rPr>
                <w:rFonts w:ascii="Calibri" w:eastAsia="Times New Roman" w:hAnsi="Calibri" w:cs="Times New Roman"/>
                <w:color w:val="000000"/>
                <w:sz w:val="20"/>
                <w:szCs w:val="20"/>
              </w:rPr>
              <w:t>Sage APR Data</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13747758"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lastRenderedPageBreak/>
              <w:t>Total Grant Award</w:t>
            </w:r>
          </w:p>
        </w:tc>
        <w:tc>
          <w:tcPr>
            <w:tcW w:w="720" w:type="dxa"/>
            <w:tcBorders>
              <w:top w:val="nil"/>
              <w:left w:val="nil"/>
              <w:bottom w:val="single" w:sz="4" w:space="0" w:color="auto"/>
              <w:right w:val="single" w:sz="4" w:space="0" w:color="auto"/>
            </w:tcBorders>
            <w:shd w:val="clear" w:color="auto" w:fill="auto"/>
            <w:vAlign w:val="center"/>
            <w:hideMark/>
          </w:tcPr>
          <w:p w14:paraId="7613153A"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14:paraId="55223CFE"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810" w:type="dxa"/>
            <w:vMerge w:val="restart"/>
            <w:tcBorders>
              <w:top w:val="nil"/>
              <w:left w:val="single" w:sz="4" w:space="0" w:color="auto"/>
              <w:bottom w:val="single" w:sz="4" w:space="0" w:color="000000"/>
              <w:right w:val="single" w:sz="4" w:space="0" w:color="auto"/>
            </w:tcBorders>
            <w:shd w:val="clear" w:color="000000" w:fill="auto"/>
            <w:vAlign w:val="center"/>
            <w:hideMark/>
          </w:tcPr>
          <w:p w14:paraId="1D8ABDE8"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0-2%</w:t>
            </w:r>
          </w:p>
        </w:tc>
        <w:tc>
          <w:tcPr>
            <w:tcW w:w="810" w:type="dxa"/>
            <w:vMerge w:val="restart"/>
            <w:tcBorders>
              <w:top w:val="nil"/>
              <w:left w:val="single" w:sz="4" w:space="0" w:color="auto"/>
              <w:bottom w:val="single" w:sz="4" w:space="0" w:color="000000"/>
              <w:right w:val="single" w:sz="4" w:space="0" w:color="auto"/>
            </w:tcBorders>
            <w:shd w:val="clear" w:color="000000" w:fill="auto"/>
            <w:vAlign w:val="center"/>
            <w:hideMark/>
          </w:tcPr>
          <w:p w14:paraId="6EA43AC1"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3-5%</w:t>
            </w:r>
          </w:p>
        </w:tc>
        <w:tc>
          <w:tcPr>
            <w:tcW w:w="810" w:type="dxa"/>
            <w:vMerge w:val="restart"/>
            <w:tcBorders>
              <w:top w:val="nil"/>
              <w:left w:val="single" w:sz="4" w:space="0" w:color="auto"/>
              <w:bottom w:val="single" w:sz="4" w:space="0" w:color="000000"/>
              <w:right w:val="single" w:sz="4" w:space="0" w:color="auto"/>
            </w:tcBorders>
            <w:shd w:val="clear" w:color="000000" w:fill="auto"/>
            <w:vAlign w:val="center"/>
            <w:hideMark/>
          </w:tcPr>
          <w:p w14:paraId="2D6EF746"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&gt;= 6%</w:t>
            </w:r>
          </w:p>
        </w:tc>
        <w:tc>
          <w:tcPr>
            <w:tcW w:w="720" w:type="dxa"/>
            <w:vMerge w:val="restart"/>
            <w:tcBorders>
              <w:top w:val="nil"/>
              <w:left w:val="single" w:sz="4" w:space="0" w:color="auto"/>
              <w:bottom w:val="single" w:sz="4" w:space="0" w:color="000000"/>
              <w:right w:val="single" w:sz="8" w:space="0" w:color="auto"/>
            </w:tcBorders>
            <w:shd w:val="clear" w:color="auto" w:fill="auto"/>
            <w:vAlign w:val="center"/>
            <w:hideMark/>
          </w:tcPr>
          <w:p w14:paraId="15110755"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w:t>
            </w:r>
          </w:p>
        </w:tc>
      </w:tr>
      <w:tr w:rsidR="00D56147" w:rsidRPr="00D56147" w14:paraId="74DB2627" w14:textId="77777777" w:rsidTr="009B6805">
        <w:trPr>
          <w:trHeight w:val="792"/>
        </w:trPr>
        <w:tc>
          <w:tcPr>
            <w:tcW w:w="1430" w:type="dxa"/>
            <w:vMerge/>
            <w:tcBorders>
              <w:top w:val="nil"/>
              <w:left w:val="single" w:sz="8" w:space="0" w:color="auto"/>
              <w:bottom w:val="single" w:sz="4" w:space="0" w:color="000000"/>
              <w:right w:val="single" w:sz="4" w:space="0" w:color="auto"/>
            </w:tcBorders>
            <w:vAlign w:val="center"/>
            <w:hideMark/>
          </w:tcPr>
          <w:p w14:paraId="110B7204" w14:textId="77777777" w:rsidR="00D56147" w:rsidRPr="00D56147" w:rsidRDefault="00D56147" w:rsidP="00D56147">
            <w:pPr>
              <w:spacing w:after="0" w:line="240" w:lineRule="auto"/>
              <w:rPr>
                <w:rFonts w:ascii="Calibri" w:eastAsia="Times New Roman" w:hAnsi="Calibri" w:cs="Times New Roman"/>
                <w:b/>
                <w:bCs/>
                <w:color w:val="000000"/>
                <w:sz w:val="20"/>
                <w:szCs w:val="20"/>
              </w:rPr>
            </w:pPr>
          </w:p>
        </w:tc>
        <w:tc>
          <w:tcPr>
            <w:tcW w:w="1890" w:type="dxa"/>
            <w:vMerge/>
            <w:tcBorders>
              <w:top w:val="nil"/>
              <w:left w:val="single" w:sz="4" w:space="0" w:color="auto"/>
              <w:bottom w:val="single" w:sz="4" w:space="0" w:color="000000"/>
              <w:right w:val="single" w:sz="4" w:space="0" w:color="auto"/>
            </w:tcBorders>
            <w:vAlign w:val="center"/>
            <w:hideMark/>
          </w:tcPr>
          <w:p w14:paraId="7F21C157"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4D032828"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Total Spent</w:t>
            </w:r>
          </w:p>
        </w:tc>
        <w:tc>
          <w:tcPr>
            <w:tcW w:w="720" w:type="dxa"/>
            <w:tcBorders>
              <w:top w:val="nil"/>
              <w:left w:val="nil"/>
              <w:bottom w:val="single" w:sz="4" w:space="0" w:color="auto"/>
              <w:right w:val="single" w:sz="4" w:space="0" w:color="auto"/>
            </w:tcBorders>
            <w:shd w:val="clear" w:color="auto" w:fill="auto"/>
            <w:vAlign w:val="center"/>
            <w:hideMark/>
          </w:tcPr>
          <w:p w14:paraId="0D28629F"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1170" w:type="dxa"/>
            <w:vMerge/>
            <w:tcBorders>
              <w:top w:val="nil"/>
              <w:left w:val="single" w:sz="4" w:space="0" w:color="auto"/>
              <w:bottom w:val="single" w:sz="4" w:space="0" w:color="000000"/>
              <w:right w:val="single" w:sz="4" w:space="0" w:color="auto"/>
            </w:tcBorders>
            <w:vAlign w:val="center"/>
            <w:hideMark/>
          </w:tcPr>
          <w:p w14:paraId="615C2A4D"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4" w:space="0" w:color="000000"/>
              <w:right w:val="single" w:sz="4" w:space="0" w:color="auto"/>
            </w:tcBorders>
            <w:vAlign w:val="center"/>
            <w:hideMark/>
          </w:tcPr>
          <w:p w14:paraId="27CFC32F"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4" w:space="0" w:color="000000"/>
              <w:right w:val="single" w:sz="4" w:space="0" w:color="auto"/>
            </w:tcBorders>
            <w:vAlign w:val="center"/>
            <w:hideMark/>
          </w:tcPr>
          <w:p w14:paraId="687FBB89"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4" w:space="0" w:color="000000"/>
              <w:right w:val="single" w:sz="4" w:space="0" w:color="auto"/>
            </w:tcBorders>
            <w:vAlign w:val="center"/>
            <w:hideMark/>
          </w:tcPr>
          <w:p w14:paraId="074A7254"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720" w:type="dxa"/>
            <w:vMerge/>
            <w:tcBorders>
              <w:top w:val="nil"/>
              <w:left w:val="single" w:sz="4" w:space="0" w:color="auto"/>
              <w:bottom w:val="single" w:sz="4" w:space="0" w:color="000000"/>
              <w:right w:val="single" w:sz="8" w:space="0" w:color="auto"/>
            </w:tcBorders>
            <w:vAlign w:val="center"/>
            <w:hideMark/>
          </w:tcPr>
          <w:p w14:paraId="4E10C826" w14:textId="77777777" w:rsidR="00D56147" w:rsidRPr="00D56147" w:rsidRDefault="00D56147" w:rsidP="00D56147">
            <w:pPr>
              <w:spacing w:after="0" w:line="240" w:lineRule="auto"/>
              <w:rPr>
                <w:rFonts w:ascii="Calibri" w:eastAsia="Times New Roman" w:hAnsi="Calibri" w:cs="Times New Roman"/>
                <w:b/>
                <w:bCs/>
                <w:color w:val="000000"/>
                <w:sz w:val="20"/>
                <w:szCs w:val="20"/>
              </w:rPr>
            </w:pPr>
          </w:p>
        </w:tc>
      </w:tr>
      <w:tr w:rsidR="00D56147" w:rsidRPr="00D56147" w14:paraId="1D9AC74D" w14:textId="77777777" w:rsidTr="009B6805">
        <w:trPr>
          <w:trHeight w:val="743"/>
        </w:trPr>
        <w:tc>
          <w:tcPr>
            <w:tcW w:w="1430" w:type="dxa"/>
            <w:vMerge/>
            <w:tcBorders>
              <w:top w:val="nil"/>
              <w:left w:val="single" w:sz="8" w:space="0" w:color="auto"/>
              <w:bottom w:val="single" w:sz="4" w:space="0" w:color="000000"/>
              <w:right w:val="single" w:sz="4" w:space="0" w:color="auto"/>
            </w:tcBorders>
            <w:vAlign w:val="center"/>
            <w:hideMark/>
          </w:tcPr>
          <w:p w14:paraId="1653A9E5" w14:textId="77777777" w:rsidR="00D56147" w:rsidRPr="00D56147" w:rsidRDefault="00D56147" w:rsidP="00D56147">
            <w:pPr>
              <w:spacing w:after="0" w:line="240" w:lineRule="auto"/>
              <w:rPr>
                <w:rFonts w:ascii="Calibri" w:eastAsia="Times New Roman" w:hAnsi="Calibri" w:cs="Times New Roman"/>
                <w:b/>
                <w:bCs/>
                <w:color w:val="000000"/>
                <w:sz w:val="20"/>
                <w:szCs w:val="20"/>
              </w:rPr>
            </w:pPr>
          </w:p>
        </w:tc>
        <w:tc>
          <w:tcPr>
            <w:tcW w:w="1890" w:type="dxa"/>
            <w:vMerge/>
            <w:tcBorders>
              <w:top w:val="nil"/>
              <w:left w:val="single" w:sz="4" w:space="0" w:color="auto"/>
              <w:bottom w:val="single" w:sz="4" w:space="0" w:color="000000"/>
              <w:right w:val="single" w:sz="4" w:space="0" w:color="auto"/>
            </w:tcBorders>
            <w:vAlign w:val="center"/>
            <w:hideMark/>
          </w:tcPr>
          <w:p w14:paraId="22A97642"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5A2A8111"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Unspent Amount</w:t>
            </w:r>
          </w:p>
        </w:tc>
        <w:tc>
          <w:tcPr>
            <w:tcW w:w="720" w:type="dxa"/>
            <w:tcBorders>
              <w:top w:val="nil"/>
              <w:left w:val="nil"/>
              <w:bottom w:val="single" w:sz="4" w:space="0" w:color="auto"/>
              <w:right w:val="single" w:sz="4" w:space="0" w:color="auto"/>
            </w:tcBorders>
            <w:shd w:val="clear" w:color="auto" w:fill="auto"/>
            <w:vAlign w:val="center"/>
            <w:hideMark/>
          </w:tcPr>
          <w:p w14:paraId="2BA640C5"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xml:space="preserve"> $                   -   </w:t>
            </w:r>
          </w:p>
        </w:tc>
        <w:tc>
          <w:tcPr>
            <w:tcW w:w="1170" w:type="dxa"/>
            <w:vMerge/>
            <w:tcBorders>
              <w:top w:val="nil"/>
              <w:left w:val="single" w:sz="4" w:space="0" w:color="auto"/>
              <w:bottom w:val="single" w:sz="4" w:space="0" w:color="000000"/>
              <w:right w:val="single" w:sz="4" w:space="0" w:color="auto"/>
            </w:tcBorders>
            <w:vAlign w:val="center"/>
            <w:hideMark/>
          </w:tcPr>
          <w:p w14:paraId="240F8602"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4" w:space="0" w:color="000000"/>
              <w:right w:val="single" w:sz="4" w:space="0" w:color="auto"/>
            </w:tcBorders>
            <w:vAlign w:val="center"/>
            <w:hideMark/>
          </w:tcPr>
          <w:p w14:paraId="0294B64C"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4" w:space="0" w:color="000000"/>
              <w:right w:val="single" w:sz="4" w:space="0" w:color="auto"/>
            </w:tcBorders>
            <w:vAlign w:val="center"/>
            <w:hideMark/>
          </w:tcPr>
          <w:p w14:paraId="1E224499"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4" w:space="0" w:color="000000"/>
              <w:right w:val="single" w:sz="4" w:space="0" w:color="auto"/>
            </w:tcBorders>
            <w:vAlign w:val="center"/>
            <w:hideMark/>
          </w:tcPr>
          <w:p w14:paraId="23AE63E6"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720" w:type="dxa"/>
            <w:vMerge/>
            <w:tcBorders>
              <w:top w:val="nil"/>
              <w:left w:val="single" w:sz="4" w:space="0" w:color="auto"/>
              <w:bottom w:val="single" w:sz="4" w:space="0" w:color="000000"/>
              <w:right w:val="single" w:sz="8" w:space="0" w:color="auto"/>
            </w:tcBorders>
            <w:vAlign w:val="center"/>
            <w:hideMark/>
          </w:tcPr>
          <w:p w14:paraId="743B2F84" w14:textId="77777777" w:rsidR="00D56147" w:rsidRPr="00D56147" w:rsidRDefault="00D56147" w:rsidP="00D56147">
            <w:pPr>
              <w:spacing w:after="0" w:line="240" w:lineRule="auto"/>
              <w:rPr>
                <w:rFonts w:ascii="Calibri" w:eastAsia="Times New Roman" w:hAnsi="Calibri" w:cs="Times New Roman"/>
                <w:b/>
                <w:bCs/>
                <w:color w:val="000000"/>
                <w:sz w:val="20"/>
                <w:szCs w:val="20"/>
              </w:rPr>
            </w:pPr>
          </w:p>
        </w:tc>
      </w:tr>
      <w:tr w:rsidR="00D2289C" w:rsidRPr="00D56147" w14:paraId="5B128905" w14:textId="77777777" w:rsidTr="009B6805">
        <w:trPr>
          <w:trHeight w:val="1215"/>
        </w:trPr>
        <w:tc>
          <w:tcPr>
            <w:tcW w:w="1430" w:type="dxa"/>
            <w:tcBorders>
              <w:top w:val="nil"/>
              <w:left w:val="single" w:sz="8" w:space="0" w:color="auto"/>
              <w:bottom w:val="single" w:sz="4" w:space="0" w:color="auto"/>
              <w:right w:val="single" w:sz="4" w:space="0" w:color="auto"/>
            </w:tcBorders>
            <w:shd w:val="clear" w:color="auto" w:fill="auto"/>
            <w:vAlign w:val="center"/>
            <w:hideMark/>
          </w:tcPr>
          <w:p w14:paraId="55DCA1A0" w14:textId="21585FAC"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20</w:t>
            </w:r>
            <w:r w:rsidR="003D4DDB">
              <w:rPr>
                <w:rFonts w:ascii="Calibri" w:eastAsia="Times New Roman" w:hAnsi="Calibri" w:cs="Times New Roman"/>
                <w:b/>
                <w:bCs/>
                <w:color w:val="000000"/>
                <w:sz w:val="20"/>
                <w:szCs w:val="20"/>
              </w:rPr>
              <w:t xml:space="preserve">21 </w:t>
            </w:r>
            <w:r w:rsidRPr="00D56147">
              <w:rPr>
                <w:rFonts w:ascii="Calibri" w:eastAsia="Times New Roman" w:hAnsi="Calibri" w:cs="Times New Roman"/>
                <w:b/>
                <w:bCs/>
                <w:color w:val="000000"/>
                <w:sz w:val="20"/>
                <w:szCs w:val="20"/>
              </w:rPr>
              <w:t>PIT Count Participation</w:t>
            </w:r>
          </w:p>
        </w:tc>
        <w:tc>
          <w:tcPr>
            <w:tcW w:w="1890" w:type="dxa"/>
            <w:tcBorders>
              <w:top w:val="nil"/>
              <w:left w:val="nil"/>
              <w:bottom w:val="single" w:sz="4" w:space="0" w:color="auto"/>
              <w:right w:val="single" w:sz="4" w:space="0" w:color="auto"/>
            </w:tcBorders>
            <w:shd w:val="clear" w:color="000000" w:fill="FFFFFF"/>
            <w:vAlign w:val="center"/>
            <w:hideMark/>
          </w:tcPr>
          <w:p w14:paraId="0C314A00" w14:textId="44B00FD0"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xml:space="preserve"> The measure indicates if agency is participating in CoC-related activities</w:t>
            </w:r>
            <w:r w:rsidRPr="00D56147">
              <w:rPr>
                <w:rFonts w:ascii="Calibri" w:eastAsia="Times New Roman" w:hAnsi="Calibri" w:cs="Times New Roman"/>
                <w:color w:val="000000"/>
                <w:sz w:val="20"/>
                <w:szCs w:val="20"/>
              </w:rPr>
              <w:br w:type="page"/>
            </w:r>
            <w:r w:rsidR="00155D9D">
              <w:rPr>
                <w:rFonts w:ascii="Calibri" w:eastAsia="Times New Roman" w:hAnsi="Calibri" w:cs="Times New Roman"/>
                <w:color w:val="000000"/>
                <w:sz w:val="20"/>
                <w:szCs w:val="20"/>
              </w:rPr>
              <w:t xml:space="preserve"> </w:t>
            </w:r>
            <w:r w:rsidRPr="00D56147">
              <w:rPr>
                <w:rFonts w:ascii="Calibri" w:eastAsia="Times New Roman" w:hAnsi="Calibri" w:cs="Times New Roman"/>
                <w:color w:val="000000"/>
                <w:sz w:val="20"/>
                <w:szCs w:val="20"/>
              </w:rPr>
              <w:t>PIT Registration or PIT Data</w:t>
            </w:r>
          </w:p>
        </w:tc>
        <w:tc>
          <w:tcPr>
            <w:tcW w:w="2970" w:type="dxa"/>
            <w:gridSpan w:val="2"/>
            <w:tcBorders>
              <w:top w:val="single" w:sz="4" w:space="0" w:color="auto"/>
              <w:left w:val="nil"/>
              <w:bottom w:val="single" w:sz="4" w:space="0" w:color="auto"/>
              <w:right w:val="single" w:sz="4" w:space="0" w:color="000000"/>
            </w:tcBorders>
            <w:shd w:val="clear" w:color="auto" w:fill="auto"/>
            <w:vAlign w:val="center"/>
            <w:hideMark/>
          </w:tcPr>
          <w:p w14:paraId="59F0916E"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N/A</w:t>
            </w:r>
          </w:p>
        </w:tc>
        <w:tc>
          <w:tcPr>
            <w:tcW w:w="1170" w:type="dxa"/>
            <w:tcBorders>
              <w:top w:val="nil"/>
              <w:left w:val="nil"/>
              <w:bottom w:val="single" w:sz="4" w:space="0" w:color="auto"/>
              <w:right w:val="single" w:sz="4" w:space="0" w:color="auto"/>
            </w:tcBorders>
            <w:shd w:val="clear" w:color="auto" w:fill="auto"/>
            <w:vAlign w:val="center"/>
            <w:hideMark/>
          </w:tcPr>
          <w:p w14:paraId="7D0801F9"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3740A591"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Yes</w:t>
            </w:r>
          </w:p>
        </w:tc>
        <w:tc>
          <w:tcPr>
            <w:tcW w:w="810" w:type="dxa"/>
            <w:tcBorders>
              <w:top w:val="nil"/>
              <w:left w:val="nil"/>
              <w:bottom w:val="single" w:sz="4" w:space="0" w:color="auto"/>
              <w:right w:val="single" w:sz="4" w:space="0" w:color="auto"/>
            </w:tcBorders>
            <w:shd w:val="thinDiagStripe" w:color="000000" w:fill="auto"/>
            <w:vAlign w:val="center"/>
            <w:hideMark/>
          </w:tcPr>
          <w:p w14:paraId="461C8C1C"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810" w:type="dxa"/>
            <w:tcBorders>
              <w:top w:val="nil"/>
              <w:left w:val="nil"/>
              <w:bottom w:val="single" w:sz="4" w:space="0" w:color="auto"/>
              <w:right w:val="single" w:sz="4" w:space="0" w:color="auto"/>
            </w:tcBorders>
            <w:shd w:val="clear" w:color="auto" w:fill="auto"/>
            <w:vAlign w:val="center"/>
            <w:hideMark/>
          </w:tcPr>
          <w:p w14:paraId="5037DF3E"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No</w:t>
            </w:r>
          </w:p>
        </w:tc>
        <w:tc>
          <w:tcPr>
            <w:tcW w:w="720" w:type="dxa"/>
            <w:tcBorders>
              <w:top w:val="nil"/>
              <w:left w:val="nil"/>
              <w:bottom w:val="single" w:sz="4" w:space="0" w:color="auto"/>
              <w:right w:val="single" w:sz="8" w:space="0" w:color="auto"/>
            </w:tcBorders>
            <w:shd w:val="clear" w:color="auto" w:fill="auto"/>
            <w:vAlign w:val="center"/>
            <w:hideMark/>
          </w:tcPr>
          <w:p w14:paraId="0A7C3BE5"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w:t>
            </w:r>
          </w:p>
        </w:tc>
      </w:tr>
      <w:tr w:rsidR="00D56147" w:rsidRPr="00D56147" w14:paraId="4E17E776" w14:textId="77777777" w:rsidTr="009B6805">
        <w:trPr>
          <w:trHeight w:val="1215"/>
        </w:trPr>
        <w:tc>
          <w:tcPr>
            <w:tcW w:w="1430" w:type="dxa"/>
            <w:vMerge w:val="restart"/>
            <w:tcBorders>
              <w:top w:val="nil"/>
              <w:left w:val="single" w:sz="8" w:space="0" w:color="auto"/>
              <w:bottom w:val="single" w:sz="8" w:space="0" w:color="000000"/>
              <w:right w:val="single" w:sz="4" w:space="0" w:color="auto"/>
            </w:tcBorders>
            <w:shd w:val="clear" w:color="auto" w:fill="auto"/>
            <w:vAlign w:val="center"/>
            <w:hideMark/>
          </w:tcPr>
          <w:p w14:paraId="711F73EF"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CoC General Meeting Attendance</w:t>
            </w:r>
          </w:p>
        </w:tc>
        <w:tc>
          <w:tcPr>
            <w:tcW w:w="1890" w:type="dxa"/>
            <w:vMerge w:val="restart"/>
            <w:tcBorders>
              <w:top w:val="nil"/>
              <w:left w:val="single" w:sz="4" w:space="0" w:color="auto"/>
              <w:bottom w:val="single" w:sz="8" w:space="0" w:color="000000"/>
              <w:right w:val="single" w:sz="4" w:space="0" w:color="auto"/>
            </w:tcBorders>
            <w:shd w:val="clear" w:color="000000" w:fill="FFFFFF"/>
            <w:vAlign w:val="center"/>
            <w:hideMark/>
          </w:tcPr>
          <w:p w14:paraId="5EAF7FF9"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To support collaboration between agencies and knowledge of local resources at the CoC will provides CoC wide meetings with varying topics related to homelessness and housing services. The measure indicates agency participation.</w:t>
            </w:r>
            <w:r w:rsidRPr="00D56147">
              <w:rPr>
                <w:rFonts w:ascii="Calibri" w:eastAsia="Times New Roman" w:hAnsi="Calibri" w:cs="Times New Roman"/>
                <w:color w:val="000000"/>
                <w:sz w:val="20"/>
                <w:szCs w:val="20"/>
              </w:rPr>
              <w:br/>
              <w:t>TCHC Sign-In Sheets</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0DCD5FE2"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Number of Meetings</w:t>
            </w:r>
          </w:p>
        </w:tc>
        <w:tc>
          <w:tcPr>
            <w:tcW w:w="720" w:type="dxa"/>
            <w:tcBorders>
              <w:top w:val="nil"/>
              <w:left w:val="nil"/>
              <w:bottom w:val="single" w:sz="4" w:space="0" w:color="auto"/>
              <w:right w:val="single" w:sz="4" w:space="0" w:color="auto"/>
            </w:tcBorders>
            <w:shd w:val="clear" w:color="auto" w:fill="auto"/>
            <w:vAlign w:val="center"/>
            <w:hideMark/>
          </w:tcPr>
          <w:p w14:paraId="1AE40E36"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 </w:t>
            </w:r>
          </w:p>
        </w:tc>
        <w:tc>
          <w:tcPr>
            <w:tcW w:w="1170" w:type="dxa"/>
            <w:vMerge w:val="restart"/>
            <w:tcBorders>
              <w:top w:val="nil"/>
              <w:left w:val="single" w:sz="4" w:space="0" w:color="auto"/>
              <w:bottom w:val="single" w:sz="8" w:space="0" w:color="000000"/>
              <w:right w:val="single" w:sz="4" w:space="0" w:color="auto"/>
            </w:tcBorders>
            <w:shd w:val="clear" w:color="auto" w:fill="auto"/>
            <w:vAlign w:val="center"/>
            <w:hideMark/>
          </w:tcPr>
          <w:p w14:paraId="3A01EE6E"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#DIV/0!</w:t>
            </w:r>
          </w:p>
        </w:tc>
        <w:tc>
          <w:tcPr>
            <w:tcW w:w="810" w:type="dxa"/>
            <w:vMerge w:val="restart"/>
            <w:tcBorders>
              <w:top w:val="nil"/>
              <w:left w:val="single" w:sz="4" w:space="0" w:color="auto"/>
              <w:bottom w:val="single" w:sz="8" w:space="0" w:color="000000"/>
              <w:right w:val="single" w:sz="4" w:space="0" w:color="auto"/>
            </w:tcBorders>
            <w:shd w:val="clear" w:color="auto" w:fill="auto"/>
            <w:vAlign w:val="center"/>
            <w:hideMark/>
          </w:tcPr>
          <w:p w14:paraId="7724D05E"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&gt;= 75%</w:t>
            </w:r>
          </w:p>
        </w:tc>
        <w:tc>
          <w:tcPr>
            <w:tcW w:w="810" w:type="dxa"/>
            <w:vMerge w:val="restart"/>
            <w:tcBorders>
              <w:top w:val="nil"/>
              <w:left w:val="single" w:sz="4" w:space="0" w:color="auto"/>
              <w:bottom w:val="single" w:sz="8" w:space="0" w:color="000000"/>
              <w:right w:val="single" w:sz="4" w:space="0" w:color="auto"/>
            </w:tcBorders>
            <w:shd w:val="clear" w:color="auto" w:fill="auto"/>
            <w:vAlign w:val="center"/>
            <w:hideMark/>
          </w:tcPr>
          <w:p w14:paraId="5A5AA141"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50% - 74%</w:t>
            </w:r>
          </w:p>
        </w:tc>
        <w:tc>
          <w:tcPr>
            <w:tcW w:w="810" w:type="dxa"/>
            <w:vMerge w:val="restart"/>
            <w:tcBorders>
              <w:top w:val="nil"/>
              <w:left w:val="single" w:sz="4" w:space="0" w:color="auto"/>
              <w:bottom w:val="single" w:sz="8" w:space="0" w:color="000000"/>
              <w:right w:val="single" w:sz="4" w:space="0" w:color="auto"/>
            </w:tcBorders>
            <w:shd w:val="clear" w:color="auto" w:fill="auto"/>
            <w:vAlign w:val="center"/>
            <w:hideMark/>
          </w:tcPr>
          <w:p w14:paraId="61E9253C" w14:textId="77777777" w:rsidR="00D56147" w:rsidRPr="00D56147" w:rsidRDefault="00D56147" w:rsidP="00D56147">
            <w:pPr>
              <w:spacing w:after="0" w:line="240" w:lineRule="auto"/>
              <w:jc w:val="center"/>
              <w:rPr>
                <w:rFonts w:ascii="Calibri" w:eastAsia="Times New Roman" w:hAnsi="Calibri" w:cs="Times New Roman"/>
                <w:color w:val="000000"/>
                <w:sz w:val="20"/>
                <w:szCs w:val="20"/>
              </w:rPr>
            </w:pPr>
            <w:r w:rsidRPr="00D56147">
              <w:rPr>
                <w:rFonts w:ascii="Calibri" w:eastAsia="Times New Roman" w:hAnsi="Calibri" w:cs="Times New Roman"/>
                <w:color w:val="000000"/>
                <w:sz w:val="20"/>
                <w:szCs w:val="20"/>
              </w:rPr>
              <w:t>&lt;= 49%</w:t>
            </w:r>
          </w:p>
        </w:tc>
        <w:tc>
          <w:tcPr>
            <w:tcW w:w="720" w:type="dxa"/>
            <w:vMerge w:val="restart"/>
            <w:tcBorders>
              <w:top w:val="nil"/>
              <w:left w:val="single" w:sz="4" w:space="0" w:color="auto"/>
              <w:bottom w:val="single" w:sz="8" w:space="0" w:color="000000"/>
              <w:right w:val="single" w:sz="8" w:space="0" w:color="auto"/>
            </w:tcBorders>
            <w:shd w:val="clear" w:color="auto" w:fill="auto"/>
            <w:vAlign w:val="center"/>
            <w:hideMark/>
          </w:tcPr>
          <w:p w14:paraId="48465AD8" w14:textId="77777777" w:rsidR="00D56147" w:rsidRPr="00D56147" w:rsidRDefault="00D56147" w:rsidP="00D56147">
            <w:pPr>
              <w:spacing w:after="0" w:line="240" w:lineRule="auto"/>
              <w:jc w:val="center"/>
              <w:rPr>
                <w:rFonts w:ascii="Calibri" w:eastAsia="Times New Roman" w:hAnsi="Calibri" w:cs="Times New Roman"/>
                <w:b/>
                <w:bCs/>
                <w:color w:val="000000"/>
                <w:sz w:val="20"/>
                <w:szCs w:val="20"/>
              </w:rPr>
            </w:pPr>
            <w:r w:rsidRPr="00D56147">
              <w:rPr>
                <w:rFonts w:ascii="Calibri" w:eastAsia="Times New Roman" w:hAnsi="Calibri" w:cs="Times New Roman"/>
                <w:b/>
                <w:bCs/>
                <w:color w:val="000000"/>
                <w:sz w:val="20"/>
                <w:szCs w:val="20"/>
              </w:rPr>
              <w:t> </w:t>
            </w:r>
          </w:p>
        </w:tc>
      </w:tr>
      <w:tr w:rsidR="00D56147" w:rsidRPr="00D56147" w14:paraId="5E242C01" w14:textId="77777777" w:rsidTr="009B6805">
        <w:trPr>
          <w:trHeight w:val="1212"/>
        </w:trPr>
        <w:tc>
          <w:tcPr>
            <w:tcW w:w="1430" w:type="dxa"/>
            <w:vMerge/>
            <w:tcBorders>
              <w:top w:val="nil"/>
              <w:left w:val="single" w:sz="8" w:space="0" w:color="auto"/>
              <w:bottom w:val="single" w:sz="8" w:space="0" w:color="000000"/>
              <w:right w:val="single" w:sz="4" w:space="0" w:color="auto"/>
            </w:tcBorders>
            <w:vAlign w:val="center"/>
            <w:hideMark/>
          </w:tcPr>
          <w:p w14:paraId="06176F4A" w14:textId="77777777" w:rsidR="00D56147" w:rsidRPr="00D56147" w:rsidRDefault="00D56147" w:rsidP="00D56147">
            <w:pPr>
              <w:spacing w:after="0" w:line="240" w:lineRule="auto"/>
              <w:rPr>
                <w:rFonts w:ascii="Calibri" w:eastAsia="Times New Roman" w:hAnsi="Calibri" w:cs="Times New Roman"/>
                <w:b/>
                <w:bCs/>
                <w:color w:val="000000"/>
                <w:sz w:val="20"/>
                <w:szCs w:val="20"/>
              </w:rPr>
            </w:pPr>
          </w:p>
        </w:tc>
        <w:tc>
          <w:tcPr>
            <w:tcW w:w="1890" w:type="dxa"/>
            <w:vMerge/>
            <w:tcBorders>
              <w:top w:val="nil"/>
              <w:left w:val="single" w:sz="4" w:space="0" w:color="auto"/>
              <w:bottom w:val="single" w:sz="8" w:space="0" w:color="000000"/>
              <w:right w:val="single" w:sz="4" w:space="0" w:color="auto"/>
            </w:tcBorders>
            <w:vAlign w:val="center"/>
            <w:hideMark/>
          </w:tcPr>
          <w:p w14:paraId="4C15200E"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2250" w:type="dxa"/>
            <w:tcBorders>
              <w:top w:val="single" w:sz="4" w:space="0" w:color="auto"/>
              <w:left w:val="nil"/>
              <w:bottom w:val="single" w:sz="8" w:space="0" w:color="auto"/>
              <w:right w:val="single" w:sz="4" w:space="0" w:color="auto"/>
            </w:tcBorders>
            <w:shd w:val="clear" w:color="auto" w:fill="auto"/>
            <w:vAlign w:val="center"/>
            <w:hideMark/>
          </w:tcPr>
          <w:p w14:paraId="617B9F70" w14:textId="77777777" w:rsidR="00D56147" w:rsidRPr="00D56147" w:rsidRDefault="00D56147" w:rsidP="00D56147">
            <w:pPr>
              <w:spacing w:after="0" w:line="240" w:lineRule="auto"/>
              <w:jc w:val="center"/>
              <w:rPr>
                <w:rFonts w:ascii="Calibri" w:eastAsia="Times New Roman" w:hAnsi="Calibri" w:cs="Times New Roman"/>
                <w:color w:val="000000"/>
              </w:rPr>
            </w:pPr>
            <w:r w:rsidRPr="00D56147">
              <w:rPr>
                <w:rFonts w:ascii="Calibri" w:eastAsia="Times New Roman" w:hAnsi="Calibri" w:cs="Times New Roman"/>
                <w:color w:val="000000"/>
                <w:sz w:val="20"/>
              </w:rPr>
              <w:t>Number Attended</w:t>
            </w:r>
          </w:p>
        </w:tc>
        <w:tc>
          <w:tcPr>
            <w:tcW w:w="720" w:type="dxa"/>
            <w:tcBorders>
              <w:top w:val="nil"/>
              <w:left w:val="nil"/>
              <w:bottom w:val="single" w:sz="8" w:space="0" w:color="auto"/>
              <w:right w:val="single" w:sz="4" w:space="0" w:color="auto"/>
            </w:tcBorders>
            <w:shd w:val="clear" w:color="auto" w:fill="auto"/>
            <w:vAlign w:val="center"/>
            <w:hideMark/>
          </w:tcPr>
          <w:p w14:paraId="5EA06A2C" w14:textId="77777777" w:rsidR="00D56147" w:rsidRPr="00D56147" w:rsidRDefault="00D56147" w:rsidP="00D56147">
            <w:pPr>
              <w:spacing w:after="0" w:line="240" w:lineRule="auto"/>
              <w:jc w:val="center"/>
              <w:rPr>
                <w:rFonts w:ascii="Calibri" w:eastAsia="Times New Roman" w:hAnsi="Calibri" w:cs="Times New Roman"/>
                <w:color w:val="000000"/>
              </w:rPr>
            </w:pPr>
            <w:r w:rsidRPr="00D56147">
              <w:rPr>
                <w:rFonts w:ascii="Calibri" w:eastAsia="Times New Roman" w:hAnsi="Calibri" w:cs="Times New Roman"/>
                <w:color w:val="000000"/>
              </w:rPr>
              <w:t> </w:t>
            </w:r>
          </w:p>
        </w:tc>
        <w:tc>
          <w:tcPr>
            <w:tcW w:w="1170" w:type="dxa"/>
            <w:vMerge/>
            <w:tcBorders>
              <w:top w:val="nil"/>
              <w:left w:val="single" w:sz="4" w:space="0" w:color="auto"/>
              <w:bottom w:val="single" w:sz="8" w:space="0" w:color="000000"/>
              <w:right w:val="single" w:sz="4" w:space="0" w:color="auto"/>
            </w:tcBorders>
            <w:vAlign w:val="center"/>
            <w:hideMark/>
          </w:tcPr>
          <w:p w14:paraId="4B15F5B2"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8" w:space="0" w:color="000000"/>
              <w:right w:val="single" w:sz="4" w:space="0" w:color="auto"/>
            </w:tcBorders>
            <w:vAlign w:val="center"/>
            <w:hideMark/>
          </w:tcPr>
          <w:p w14:paraId="247F9418"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8" w:space="0" w:color="000000"/>
              <w:right w:val="single" w:sz="4" w:space="0" w:color="auto"/>
            </w:tcBorders>
            <w:vAlign w:val="center"/>
            <w:hideMark/>
          </w:tcPr>
          <w:p w14:paraId="4D611BCF"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810" w:type="dxa"/>
            <w:vMerge/>
            <w:tcBorders>
              <w:top w:val="nil"/>
              <w:left w:val="single" w:sz="4" w:space="0" w:color="auto"/>
              <w:bottom w:val="single" w:sz="8" w:space="0" w:color="000000"/>
              <w:right w:val="single" w:sz="4" w:space="0" w:color="auto"/>
            </w:tcBorders>
            <w:vAlign w:val="center"/>
            <w:hideMark/>
          </w:tcPr>
          <w:p w14:paraId="2174ABCB" w14:textId="77777777" w:rsidR="00D56147" w:rsidRPr="00D56147" w:rsidRDefault="00D56147" w:rsidP="00D56147">
            <w:pPr>
              <w:spacing w:after="0" w:line="240" w:lineRule="auto"/>
              <w:rPr>
                <w:rFonts w:ascii="Calibri" w:eastAsia="Times New Roman" w:hAnsi="Calibri" w:cs="Times New Roman"/>
                <w:color w:val="000000"/>
                <w:sz w:val="20"/>
                <w:szCs w:val="20"/>
              </w:rPr>
            </w:pPr>
          </w:p>
        </w:tc>
        <w:tc>
          <w:tcPr>
            <w:tcW w:w="720" w:type="dxa"/>
            <w:vMerge/>
            <w:tcBorders>
              <w:top w:val="nil"/>
              <w:left w:val="single" w:sz="4" w:space="0" w:color="auto"/>
              <w:bottom w:val="single" w:sz="8" w:space="0" w:color="000000"/>
              <w:right w:val="single" w:sz="8" w:space="0" w:color="auto"/>
            </w:tcBorders>
            <w:vAlign w:val="center"/>
            <w:hideMark/>
          </w:tcPr>
          <w:p w14:paraId="13EF4B30" w14:textId="77777777" w:rsidR="00D56147" w:rsidRPr="00D56147" w:rsidRDefault="00D56147" w:rsidP="00D56147">
            <w:pPr>
              <w:spacing w:after="0" w:line="240" w:lineRule="auto"/>
              <w:rPr>
                <w:rFonts w:ascii="Calibri" w:eastAsia="Times New Roman" w:hAnsi="Calibri" w:cs="Times New Roman"/>
                <w:b/>
                <w:bCs/>
                <w:color w:val="000000"/>
                <w:sz w:val="20"/>
                <w:szCs w:val="20"/>
              </w:rPr>
            </w:pPr>
          </w:p>
        </w:tc>
      </w:tr>
    </w:tbl>
    <w:p w14:paraId="4E07FBB2" w14:textId="70F32054" w:rsidR="00D56147" w:rsidRPr="003E237F" w:rsidRDefault="00D56147" w:rsidP="003E237F">
      <w:pPr>
        <w:rPr>
          <w:rFonts w:asciiTheme="majorHAnsi" w:eastAsiaTheme="majorEastAsia" w:hAnsiTheme="majorHAnsi" w:cstheme="majorBidi"/>
          <w:color w:val="2F5496" w:themeColor="accent1" w:themeShade="BF"/>
          <w:sz w:val="32"/>
          <w:szCs w:val="32"/>
        </w:rPr>
        <w:sectPr w:rsidR="00D56147" w:rsidRPr="003E237F" w:rsidSect="00D56147">
          <w:pgSz w:w="12240" w:h="15840"/>
          <w:pgMar w:top="1440" w:right="720" w:bottom="1440" w:left="720" w:header="720" w:footer="720" w:gutter="0"/>
          <w:cols w:space="720"/>
          <w:docGrid w:linePitch="360"/>
        </w:sectPr>
      </w:pPr>
      <w:r>
        <w:br w:type="page"/>
      </w:r>
    </w:p>
    <w:p w14:paraId="6C59EC45" w14:textId="331D3CE5" w:rsidR="00F20B86" w:rsidRDefault="00187A42" w:rsidP="00F20B86">
      <w:pPr>
        <w:pStyle w:val="Heading1"/>
      </w:pPr>
      <w:bookmarkStart w:id="37" w:name="_Toc110331634"/>
      <w:r>
        <w:lastRenderedPageBreak/>
        <w:t xml:space="preserve">Appendix C: </w:t>
      </w:r>
      <w:r w:rsidR="00F20B86">
        <w:t>TX-601 Reallocation Policy</w:t>
      </w:r>
      <w:bookmarkEnd w:id="37"/>
    </w:p>
    <w:p w14:paraId="382925E6" w14:textId="7B822F46" w:rsidR="00806D2D" w:rsidRPr="004B4EFF" w:rsidRDefault="00806D2D" w:rsidP="00806D2D">
      <w:pPr>
        <w:jc w:val="center"/>
        <w:rPr>
          <w:b/>
          <w:sz w:val="32"/>
          <w:szCs w:val="28"/>
        </w:rPr>
      </w:pPr>
      <w:r>
        <w:rPr>
          <w:b/>
          <w:sz w:val="32"/>
          <w:szCs w:val="28"/>
        </w:rPr>
        <w:t xml:space="preserve">TX-601 </w:t>
      </w:r>
      <w:r w:rsidRPr="004B4EFF">
        <w:rPr>
          <w:b/>
          <w:sz w:val="32"/>
          <w:szCs w:val="28"/>
        </w:rPr>
        <w:t>Grant Reallocation Policy</w:t>
      </w:r>
    </w:p>
    <w:p w14:paraId="1D9FC611" w14:textId="290EB860" w:rsidR="00806D2D" w:rsidRPr="002B1888" w:rsidRDefault="00806D2D" w:rsidP="00806D2D">
      <w:pPr>
        <w:rPr>
          <w:sz w:val="24"/>
          <w:szCs w:val="24"/>
        </w:rPr>
      </w:pPr>
      <w:r w:rsidRPr="4BAA44DF">
        <w:rPr>
          <w:sz w:val="24"/>
          <w:szCs w:val="24"/>
        </w:rPr>
        <w:t>For FY20</w:t>
      </w:r>
      <w:r w:rsidR="00F21D4B">
        <w:rPr>
          <w:sz w:val="24"/>
          <w:szCs w:val="24"/>
        </w:rPr>
        <w:t>22</w:t>
      </w:r>
      <w:r w:rsidRPr="4BAA44DF">
        <w:rPr>
          <w:sz w:val="24"/>
          <w:szCs w:val="24"/>
        </w:rPr>
        <w:t xml:space="preserve"> CoC Program funding, HUD will prioritize those CoCs that demonstrate a capacity to reallocate funding in the FY20</w:t>
      </w:r>
      <w:r w:rsidR="002C5597">
        <w:rPr>
          <w:sz w:val="24"/>
          <w:szCs w:val="24"/>
        </w:rPr>
        <w:t>21</w:t>
      </w:r>
      <w:r w:rsidRPr="4BAA44DF">
        <w:rPr>
          <w:sz w:val="24"/>
          <w:szCs w:val="24"/>
        </w:rPr>
        <w:t xml:space="preserve"> CoC Program Competition or have reallocated a total of at least 20 percent of the CoC’s total ARD between FY 2015 and FY 20</w:t>
      </w:r>
      <w:r w:rsidR="002C5597">
        <w:rPr>
          <w:sz w:val="24"/>
          <w:szCs w:val="24"/>
        </w:rPr>
        <w:t>21</w:t>
      </w:r>
      <w:r w:rsidRPr="4BAA44DF">
        <w:rPr>
          <w:sz w:val="24"/>
          <w:szCs w:val="24"/>
        </w:rPr>
        <w:t xml:space="preserve"> from lower performing projects to higher performing projects as demonstrated through the CoC’s local selection process. TX-601 uses local data to determine the characteristics of individuals and families with the highest needs and longest experiences of homelessness </w:t>
      </w:r>
      <w:proofErr w:type="gramStart"/>
      <w:r w:rsidRPr="4BAA44DF">
        <w:rPr>
          <w:sz w:val="24"/>
          <w:szCs w:val="24"/>
        </w:rPr>
        <w:t>in order to</w:t>
      </w:r>
      <w:proofErr w:type="gramEnd"/>
      <w:r w:rsidRPr="4BAA44DF">
        <w:rPr>
          <w:sz w:val="24"/>
          <w:szCs w:val="24"/>
        </w:rPr>
        <w:t xml:space="preserve"> develop housing and supportive services tailored to their needs through the CoC competition. TX-601 uses the reallocation process to create new projects that improve the overall system performance and better respond to the community need. The policy below is in response to HUD’s recommendation to reallocate low performing and underspent projects. </w:t>
      </w:r>
    </w:p>
    <w:p w14:paraId="157E4807" w14:textId="77777777" w:rsidR="00806D2D" w:rsidRPr="004B4EFF" w:rsidRDefault="00806D2D" w:rsidP="00806D2D">
      <w:pPr>
        <w:rPr>
          <w:b/>
          <w:sz w:val="28"/>
          <w:szCs w:val="24"/>
          <w:u w:val="single"/>
        </w:rPr>
      </w:pPr>
      <w:r w:rsidRPr="004B4EFF">
        <w:rPr>
          <w:b/>
          <w:sz w:val="28"/>
          <w:szCs w:val="24"/>
          <w:u w:val="single"/>
        </w:rPr>
        <w:t>Voluntary Reallocation Policy</w:t>
      </w:r>
    </w:p>
    <w:p w14:paraId="289E03D2" w14:textId="77777777" w:rsidR="00806D2D" w:rsidRPr="004B4EFF" w:rsidRDefault="00806D2D" w:rsidP="00806D2D">
      <w:pPr>
        <w:rPr>
          <w:sz w:val="24"/>
          <w:szCs w:val="24"/>
        </w:rPr>
      </w:pPr>
      <w:r w:rsidRPr="4BAA44DF">
        <w:rPr>
          <w:sz w:val="24"/>
          <w:szCs w:val="24"/>
        </w:rPr>
        <w:t>To meet HUD and community priorities, CoC programs that are not housing first, demonstrate low performance, or have a high recapture rate may voluntarily reallocate a portion of their grant. Funds from projects that are voluntarily reallocated will be used to fund higher performing or new projects. TCHC will offer technical support and acknowledgement letters for agencies who voluntarily reallocate their grant awards.</w:t>
      </w:r>
    </w:p>
    <w:p w14:paraId="51054982" w14:textId="77777777" w:rsidR="00806D2D" w:rsidRPr="004B4EFF" w:rsidRDefault="00806D2D" w:rsidP="00806D2D">
      <w:pPr>
        <w:rPr>
          <w:b/>
          <w:sz w:val="28"/>
          <w:szCs w:val="24"/>
          <w:u w:val="single"/>
        </w:rPr>
      </w:pPr>
      <w:r w:rsidRPr="004B4EFF">
        <w:rPr>
          <w:b/>
          <w:sz w:val="28"/>
          <w:szCs w:val="24"/>
          <w:u w:val="single"/>
        </w:rPr>
        <w:t xml:space="preserve">Involuntary Reallocation Policy </w:t>
      </w:r>
    </w:p>
    <w:p w14:paraId="52E1DF3C" w14:textId="77777777" w:rsidR="00806D2D" w:rsidRPr="004B4EFF" w:rsidRDefault="00806D2D" w:rsidP="00806D2D">
      <w:pPr>
        <w:rPr>
          <w:b/>
          <w:sz w:val="24"/>
        </w:rPr>
      </w:pPr>
      <w:r w:rsidRPr="004B4EFF">
        <w:rPr>
          <w:b/>
          <w:sz w:val="24"/>
        </w:rPr>
        <w:t xml:space="preserve">Performance </w:t>
      </w:r>
    </w:p>
    <w:p w14:paraId="3E3DE6ED" w14:textId="77777777" w:rsidR="00806D2D" w:rsidRPr="004B4EFF" w:rsidRDefault="00806D2D" w:rsidP="00806D2D">
      <w:pPr>
        <w:rPr>
          <w:sz w:val="24"/>
        </w:rPr>
      </w:pPr>
      <w:r w:rsidRPr="004B4EFF">
        <w:rPr>
          <w:sz w:val="24"/>
        </w:rPr>
        <w:t xml:space="preserve">Renewal projects will be assessed on their </w:t>
      </w:r>
      <w:r>
        <w:rPr>
          <w:sz w:val="24"/>
        </w:rPr>
        <w:t xml:space="preserve">project quality and </w:t>
      </w:r>
      <w:r w:rsidRPr="004B4EFF">
        <w:rPr>
          <w:sz w:val="24"/>
        </w:rPr>
        <w:t>ability to meet performance outcomes such as occupancy rates, participant income growth, successful exits</w:t>
      </w:r>
      <w:r>
        <w:rPr>
          <w:sz w:val="24"/>
        </w:rPr>
        <w:t>, and cost efficiency</w:t>
      </w:r>
      <w:r w:rsidRPr="004B4EFF">
        <w:rPr>
          <w:sz w:val="24"/>
        </w:rPr>
        <w:t xml:space="preserve">. Projects with the lowest performance rates may be </w:t>
      </w:r>
      <w:r>
        <w:rPr>
          <w:sz w:val="24"/>
        </w:rPr>
        <w:t>reallocated to higher performing projects or new projects</w:t>
      </w:r>
      <w:r w:rsidRPr="004B4EFF">
        <w:rPr>
          <w:sz w:val="24"/>
        </w:rPr>
        <w:t>.</w:t>
      </w:r>
    </w:p>
    <w:p w14:paraId="67D0DBAD" w14:textId="77777777" w:rsidR="00806D2D" w:rsidRPr="004B4EFF" w:rsidRDefault="00806D2D" w:rsidP="00806D2D">
      <w:pPr>
        <w:rPr>
          <w:b/>
          <w:sz w:val="24"/>
        </w:rPr>
      </w:pPr>
      <w:r w:rsidRPr="004B4EFF">
        <w:rPr>
          <w:b/>
          <w:sz w:val="24"/>
        </w:rPr>
        <w:t>Spending History</w:t>
      </w:r>
    </w:p>
    <w:p w14:paraId="528863EC" w14:textId="77777777" w:rsidR="00806D2D" w:rsidRPr="004B4EFF" w:rsidRDefault="00806D2D" w:rsidP="00806D2D">
      <w:pPr>
        <w:rPr>
          <w:sz w:val="24"/>
          <w:szCs w:val="24"/>
        </w:rPr>
      </w:pPr>
      <w:r w:rsidRPr="4BAA44DF">
        <w:rPr>
          <w:sz w:val="24"/>
          <w:szCs w:val="24"/>
        </w:rPr>
        <w:t xml:space="preserve">HUD assumes that projects will spend 100% of the funds allocated to them. Projects </w:t>
      </w:r>
      <w:r w:rsidRPr="00455DB4">
        <w:rPr>
          <w:sz w:val="24"/>
          <w:szCs w:val="24"/>
        </w:rPr>
        <w:t>that fail to spend the total grant award may see a decrease in funding as those funds are added to the pool of funds available for reallocation to other projects. Projects that have a high recapture</w:t>
      </w:r>
      <w:r w:rsidRPr="4BAA44DF">
        <w:rPr>
          <w:sz w:val="24"/>
          <w:szCs w:val="24"/>
        </w:rPr>
        <w:t xml:space="preserve"> rate for two consecutive program years, may be reduced to the amount disbursed at the end of the 12-month review. An exception to this policy may be made for new projects that could not expend funds due to implementation barriers.</w:t>
      </w:r>
    </w:p>
    <w:p w14:paraId="556E3A09" w14:textId="77777777" w:rsidR="00806D2D" w:rsidRPr="004B4EFF" w:rsidRDefault="00806D2D" w:rsidP="00806D2D">
      <w:pPr>
        <w:rPr>
          <w:b/>
          <w:sz w:val="24"/>
        </w:rPr>
      </w:pPr>
      <w:r w:rsidRPr="004B4EFF">
        <w:rPr>
          <w:b/>
          <w:sz w:val="24"/>
        </w:rPr>
        <w:t xml:space="preserve">HMIS Participation </w:t>
      </w:r>
    </w:p>
    <w:p w14:paraId="00B55B4B" w14:textId="7BDF127F" w:rsidR="00806D2D" w:rsidRDefault="00806D2D" w:rsidP="00806D2D">
      <w:pPr>
        <w:rPr>
          <w:sz w:val="24"/>
        </w:rPr>
      </w:pPr>
      <w:r>
        <w:rPr>
          <w:sz w:val="24"/>
        </w:rPr>
        <w:t xml:space="preserve">HMIS participation is required to meet HUD renewal project threshold requirements. Non-HMIS providers must use a comparable database that meets the needs of the local HMIS to meet this </w:t>
      </w:r>
      <w:r>
        <w:rPr>
          <w:sz w:val="24"/>
        </w:rPr>
        <w:lastRenderedPageBreak/>
        <w:t xml:space="preserve">threshold. </w:t>
      </w:r>
      <w:r w:rsidRPr="004B4EFF">
        <w:rPr>
          <w:sz w:val="24"/>
        </w:rPr>
        <w:t xml:space="preserve">The </w:t>
      </w:r>
      <w:r>
        <w:rPr>
          <w:sz w:val="24"/>
        </w:rPr>
        <w:t xml:space="preserve">midterm performance </w:t>
      </w:r>
      <w:r w:rsidRPr="004B4EFF">
        <w:rPr>
          <w:sz w:val="24"/>
        </w:rPr>
        <w:t xml:space="preserve">review along with data quality reports will be examined to determine if agency participation in HMIS is adequate. Projects with a data error rate of 10% or more will be placed on a data error plan to correct existing errors and prevent future occurrences. The data error plan will consist of </w:t>
      </w:r>
      <w:r>
        <w:rPr>
          <w:sz w:val="24"/>
        </w:rPr>
        <w:t xml:space="preserve">a series of </w:t>
      </w:r>
      <w:r w:rsidRPr="004B4EFF">
        <w:rPr>
          <w:sz w:val="24"/>
        </w:rPr>
        <w:t xml:space="preserve">required </w:t>
      </w:r>
      <w:r>
        <w:rPr>
          <w:sz w:val="24"/>
        </w:rPr>
        <w:t>data quality workshops for</w:t>
      </w:r>
      <w:r w:rsidRPr="004B4EFF">
        <w:rPr>
          <w:sz w:val="24"/>
        </w:rPr>
        <w:t xml:space="preserve"> users within the project. </w:t>
      </w:r>
      <w:r>
        <w:rPr>
          <w:sz w:val="24"/>
        </w:rPr>
        <w:t xml:space="preserve">Projects that do not meet threshold requirements or have the highest rates of data errors may be reallocated to higher performing projects or new projects. </w:t>
      </w:r>
    </w:p>
    <w:p w14:paraId="37D582E8" w14:textId="150BBFFF" w:rsidR="00DD23ED" w:rsidRDefault="00DD23ED" w:rsidP="00806D2D">
      <w:pPr>
        <w:rPr>
          <w:sz w:val="24"/>
        </w:rPr>
      </w:pPr>
    </w:p>
    <w:p w14:paraId="7ED15893" w14:textId="4A81CA1C" w:rsidR="00DD23ED" w:rsidRPr="004B4EFF" w:rsidRDefault="00DD23ED" w:rsidP="00806D2D">
      <w:pPr>
        <w:rPr>
          <w:sz w:val="24"/>
        </w:rPr>
      </w:pPr>
      <w:r>
        <w:rPr>
          <w:sz w:val="24"/>
        </w:rPr>
        <w:t xml:space="preserve">Note: This policy was approved in 2019. The CoC Board has not modified this policy since then, and it remains the current policy of the TX-601 CoC. </w:t>
      </w:r>
    </w:p>
    <w:p w14:paraId="0CBAE55C" w14:textId="77777777" w:rsidR="00187A42" w:rsidRDefault="00187A42">
      <w:pPr>
        <w:rPr>
          <w:rFonts w:asciiTheme="majorHAnsi" w:eastAsiaTheme="majorEastAsia" w:hAnsiTheme="majorHAnsi" w:cstheme="majorBidi"/>
          <w:color w:val="2F5496" w:themeColor="accent1" w:themeShade="BF"/>
          <w:sz w:val="32"/>
          <w:szCs w:val="32"/>
        </w:rPr>
      </w:pPr>
      <w:r>
        <w:br w:type="page"/>
      </w:r>
    </w:p>
    <w:p w14:paraId="4EC9E339" w14:textId="62E38109" w:rsidR="00187A42" w:rsidRDefault="00187A42" w:rsidP="00187A42">
      <w:pPr>
        <w:pStyle w:val="Heading1"/>
      </w:pPr>
      <w:bookmarkStart w:id="38" w:name="_Toc110331635"/>
      <w:r>
        <w:lastRenderedPageBreak/>
        <w:t>Appendix D: TX-601 Ranking Policy</w:t>
      </w:r>
      <w:bookmarkEnd w:id="38"/>
    </w:p>
    <w:p w14:paraId="1AE62F8F" w14:textId="4C5C973A" w:rsidR="005C44D2" w:rsidRPr="00F467F1" w:rsidRDefault="005C44D2" w:rsidP="005C44D2">
      <w:pPr>
        <w:jc w:val="center"/>
        <w:rPr>
          <w:b/>
          <w:sz w:val="32"/>
          <w:szCs w:val="28"/>
        </w:rPr>
      </w:pPr>
      <w:r>
        <w:rPr>
          <w:b/>
          <w:sz w:val="32"/>
          <w:szCs w:val="28"/>
        </w:rPr>
        <w:t xml:space="preserve">TX-601 Project Ranking Policy </w:t>
      </w:r>
    </w:p>
    <w:p w14:paraId="0BBB430A" w14:textId="4E58B33C" w:rsidR="005C44D2" w:rsidRDefault="005C44D2" w:rsidP="005C44D2">
      <w:pPr>
        <w:rPr>
          <w:sz w:val="24"/>
          <w:szCs w:val="24"/>
        </w:rPr>
      </w:pPr>
      <w:r w:rsidRPr="002867D3">
        <w:rPr>
          <w:sz w:val="24"/>
          <w:szCs w:val="24"/>
        </w:rPr>
        <w:t>CoC TX-601</w:t>
      </w:r>
      <w:r>
        <w:rPr>
          <w:sz w:val="24"/>
          <w:szCs w:val="24"/>
        </w:rPr>
        <w:t xml:space="preserve"> will use the following process to rank all project applications in the 202</w:t>
      </w:r>
      <w:r w:rsidR="00ED57FF">
        <w:rPr>
          <w:sz w:val="24"/>
          <w:szCs w:val="24"/>
        </w:rPr>
        <w:t>2</w:t>
      </w:r>
      <w:r>
        <w:rPr>
          <w:sz w:val="24"/>
          <w:szCs w:val="24"/>
        </w:rPr>
        <w:t xml:space="preserve"> Continuum of Care Program Competition to accomplish the following objectives: </w:t>
      </w:r>
    </w:p>
    <w:p w14:paraId="2A07920D" w14:textId="77777777" w:rsidR="005C44D2" w:rsidRDefault="005C44D2" w:rsidP="002555FE">
      <w:pPr>
        <w:pStyle w:val="ListParagraph"/>
        <w:numPr>
          <w:ilvl w:val="0"/>
          <w:numId w:val="4"/>
        </w:numPr>
        <w:rPr>
          <w:sz w:val="24"/>
          <w:szCs w:val="24"/>
        </w:rPr>
      </w:pPr>
      <w:r>
        <w:rPr>
          <w:sz w:val="24"/>
          <w:szCs w:val="24"/>
        </w:rPr>
        <w:t xml:space="preserve">To prioritize those activities that are most successful in ending homelessness </w:t>
      </w:r>
    </w:p>
    <w:p w14:paraId="7F7AD822" w14:textId="77777777" w:rsidR="005C44D2" w:rsidRDefault="005C44D2" w:rsidP="002555FE">
      <w:pPr>
        <w:pStyle w:val="ListParagraph"/>
        <w:numPr>
          <w:ilvl w:val="0"/>
          <w:numId w:val="4"/>
        </w:numPr>
        <w:rPr>
          <w:sz w:val="24"/>
          <w:szCs w:val="24"/>
        </w:rPr>
      </w:pPr>
      <w:r>
        <w:rPr>
          <w:sz w:val="24"/>
          <w:szCs w:val="24"/>
        </w:rPr>
        <w:t xml:space="preserve">To maximize funding available to end homelessness in the CoC </w:t>
      </w:r>
    </w:p>
    <w:p w14:paraId="26C28145" w14:textId="77777777" w:rsidR="005C44D2" w:rsidRDefault="005C44D2" w:rsidP="002555FE">
      <w:pPr>
        <w:pStyle w:val="ListParagraph"/>
        <w:numPr>
          <w:ilvl w:val="0"/>
          <w:numId w:val="4"/>
        </w:numPr>
        <w:rPr>
          <w:sz w:val="24"/>
          <w:szCs w:val="24"/>
        </w:rPr>
      </w:pPr>
      <w:r>
        <w:rPr>
          <w:sz w:val="24"/>
          <w:szCs w:val="24"/>
        </w:rPr>
        <w:t xml:space="preserve">To provide an incentive to all funded providers to monitor and improve their performance, including efficiency with funds, to ensure continued funding with CoC resources </w:t>
      </w:r>
    </w:p>
    <w:p w14:paraId="0EE603B8" w14:textId="77777777" w:rsidR="005C44D2" w:rsidRPr="00802825" w:rsidRDefault="005C44D2" w:rsidP="005C44D2">
      <w:pPr>
        <w:rPr>
          <w:sz w:val="24"/>
          <w:szCs w:val="24"/>
        </w:rPr>
      </w:pPr>
      <w:r w:rsidRPr="00802825">
        <w:rPr>
          <w:sz w:val="24"/>
          <w:szCs w:val="24"/>
        </w:rPr>
        <w:t xml:space="preserve">Projects are scored utilizing objective criteria </w:t>
      </w:r>
      <w:proofErr w:type="gramStart"/>
      <w:r w:rsidRPr="00802825">
        <w:rPr>
          <w:sz w:val="24"/>
          <w:szCs w:val="24"/>
        </w:rPr>
        <w:t>including:</w:t>
      </w:r>
      <w:proofErr w:type="gramEnd"/>
      <w:r w:rsidRPr="00802825">
        <w:rPr>
          <w:sz w:val="24"/>
          <w:szCs w:val="24"/>
        </w:rPr>
        <w:t xml:space="preserve"> project quality, past performance, cost effectiveness and contributions made to improve overall system performance.  Domestic Violence providers will be evaluated utilizing data generated from a comparable database and are held to the same performance standards as non-domestic violence focused projects.  </w:t>
      </w:r>
      <w:r w:rsidRPr="70515EDF">
        <w:rPr>
          <w:sz w:val="24"/>
          <w:szCs w:val="24"/>
          <w:shd w:val="clear" w:color="auto" w:fill="FFFFFF"/>
        </w:rPr>
        <w:t xml:space="preserve">TX-601 monitors HUD required and local performance and compliance standards throughout the year and findings are incorporated into the scoring process.  </w:t>
      </w:r>
      <w:r w:rsidRPr="70515EDF">
        <w:rPr>
          <w:sz w:val="24"/>
          <w:szCs w:val="24"/>
        </w:rPr>
        <w:t xml:space="preserve">  </w:t>
      </w:r>
    </w:p>
    <w:p w14:paraId="2929608B" w14:textId="77777777" w:rsidR="005C44D2" w:rsidRDefault="005C44D2" w:rsidP="005C44D2">
      <w:pPr>
        <w:rPr>
          <w:sz w:val="24"/>
          <w:szCs w:val="24"/>
        </w:rPr>
      </w:pPr>
      <w:r>
        <w:rPr>
          <w:sz w:val="24"/>
          <w:szCs w:val="24"/>
        </w:rPr>
        <w:t xml:space="preserve">TX-601 uses a project renewal scorecard to evaluate all projects. This scorecard is generated through our data warehouse, Green River. The scorecard is based on APR data pulled through the Green River system and may have minimal variances from the APR data generated in the ETO system. TX-601 will use the scorecards with the Green River data and not the ETO data. During the scorecard process, agencies will have an opportunity to make data corrections to ensure an accurate scorecard. TX-601 will provide periodic scorecards to programs throughout the year so that they have ample time to make any corrections throughout the year. </w:t>
      </w:r>
    </w:p>
    <w:p w14:paraId="33697EE7" w14:textId="77777777" w:rsidR="005C44D2" w:rsidRDefault="005C44D2" w:rsidP="005C44D2">
      <w:pPr>
        <w:rPr>
          <w:sz w:val="24"/>
          <w:szCs w:val="24"/>
        </w:rPr>
      </w:pPr>
      <w:r w:rsidRPr="70515EDF">
        <w:rPr>
          <w:sz w:val="24"/>
          <w:szCs w:val="24"/>
        </w:rPr>
        <w:t>After completing all renewal project scorecards, the Allocations</w:t>
      </w:r>
      <w:r>
        <w:rPr>
          <w:sz w:val="24"/>
          <w:szCs w:val="24"/>
        </w:rPr>
        <w:t xml:space="preserve"> Ranking Workgroup</w:t>
      </w:r>
      <w:r w:rsidRPr="70515EDF">
        <w:rPr>
          <w:sz w:val="24"/>
          <w:szCs w:val="24"/>
        </w:rPr>
        <w:t xml:space="preserve"> will preliminarily rank all renewal projects according to their scorecard score – e.g., projects with higher scores will be ranked higher in the project listing, regardless of project component type. However, the Allocations </w:t>
      </w:r>
      <w:r>
        <w:rPr>
          <w:sz w:val="24"/>
          <w:szCs w:val="24"/>
        </w:rPr>
        <w:t>Ranking Workgroup</w:t>
      </w:r>
      <w:r w:rsidRPr="70515EDF">
        <w:rPr>
          <w:sz w:val="24"/>
          <w:szCs w:val="24"/>
        </w:rPr>
        <w:t xml:space="preserve"> and CoC Board will not make final ranking or funding recommendations until HUD releases the FY20</w:t>
      </w:r>
      <w:r>
        <w:rPr>
          <w:sz w:val="24"/>
          <w:szCs w:val="24"/>
        </w:rPr>
        <w:t>21</w:t>
      </w:r>
      <w:r w:rsidRPr="70515EDF">
        <w:rPr>
          <w:sz w:val="24"/>
          <w:szCs w:val="24"/>
        </w:rPr>
        <w:t xml:space="preserve"> CoC Competition Notice of Funding Availability (NOFA). Any unforeseen requirements stated in the FY20</w:t>
      </w:r>
      <w:r>
        <w:rPr>
          <w:sz w:val="24"/>
          <w:szCs w:val="24"/>
        </w:rPr>
        <w:t>21</w:t>
      </w:r>
      <w:r w:rsidRPr="70515EDF">
        <w:rPr>
          <w:sz w:val="24"/>
          <w:szCs w:val="24"/>
        </w:rPr>
        <w:t xml:space="preserve"> CoC Competition NOFA may impact ranking priority order, any necessary changes will be finalized and approved by the Allocations </w:t>
      </w:r>
      <w:r>
        <w:rPr>
          <w:sz w:val="24"/>
          <w:szCs w:val="24"/>
        </w:rPr>
        <w:t xml:space="preserve">Performance Workgroup </w:t>
      </w:r>
      <w:r w:rsidRPr="70515EDF">
        <w:rPr>
          <w:sz w:val="24"/>
          <w:szCs w:val="24"/>
        </w:rPr>
        <w:t>Committee.</w:t>
      </w:r>
    </w:p>
    <w:p w14:paraId="7136258D" w14:textId="77777777" w:rsidR="005C44D2" w:rsidRDefault="005C44D2" w:rsidP="005C44D2">
      <w:pPr>
        <w:rPr>
          <w:sz w:val="24"/>
          <w:szCs w:val="24"/>
        </w:rPr>
      </w:pPr>
      <w:r w:rsidRPr="70515EDF">
        <w:rPr>
          <w:sz w:val="24"/>
          <w:szCs w:val="24"/>
        </w:rPr>
        <w:t xml:space="preserve">Projects that are renewing for the first time, and subsequently have not completed a full project year and have not submitted an APR to HUD will not have a Project Renewal Score Card. These projects will be automatically renewed and will be given ranking priority over new project applications. </w:t>
      </w:r>
      <w:r>
        <w:rPr>
          <w:sz w:val="24"/>
          <w:szCs w:val="24"/>
        </w:rPr>
        <w:t xml:space="preserve">Further, any project that has been under contract for 24 months or less will be automatically renewed and given ranking priority over new project applications. </w:t>
      </w:r>
    </w:p>
    <w:p w14:paraId="454B96EC" w14:textId="77777777" w:rsidR="005C44D2" w:rsidRDefault="005C44D2" w:rsidP="005C44D2">
      <w:pPr>
        <w:rPr>
          <w:sz w:val="24"/>
          <w:szCs w:val="24"/>
        </w:rPr>
      </w:pPr>
      <w:r w:rsidRPr="70515EDF">
        <w:rPr>
          <w:sz w:val="24"/>
          <w:szCs w:val="24"/>
        </w:rPr>
        <w:lastRenderedPageBreak/>
        <w:t xml:space="preserve">New projects are not subject to a renewal project scorecard and will be required to complete a narrative response that will be scored by the Allocations </w:t>
      </w:r>
      <w:r>
        <w:rPr>
          <w:sz w:val="24"/>
          <w:szCs w:val="24"/>
        </w:rPr>
        <w:t>Ranking Workgroup</w:t>
      </w:r>
      <w:r w:rsidRPr="70515EDF">
        <w:rPr>
          <w:sz w:val="24"/>
          <w:szCs w:val="24"/>
        </w:rPr>
        <w:t>. New projects will be ranked in score order below renewing projects.</w:t>
      </w:r>
    </w:p>
    <w:p w14:paraId="7FE9A995" w14:textId="77777777" w:rsidR="005C44D2" w:rsidRDefault="005C44D2" w:rsidP="005C44D2">
      <w:pPr>
        <w:rPr>
          <w:sz w:val="24"/>
          <w:szCs w:val="24"/>
        </w:rPr>
      </w:pPr>
      <w:r w:rsidRPr="70515EDF">
        <w:rPr>
          <w:sz w:val="24"/>
          <w:szCs w:val="24"/>
        </w:rPr>
        <w:t xml:space="preserve">As HMIS and Coordinated Entry are HUD mandated activities, these projects will be placed in Tier 1 to secure the funding needed for these activities. The CoC Planning Grant is non-competitive and is not a ranked project in this competition. </w:t>
      </w:r>
    </w:p>
    <w:p w14:paraId="421BAEC4" w14:textId="77777777" w:rsidR="005C44D2" w:rsidRDefault="005C44D2" w:rsidP="005C44D2">
      <w:pPr>
        <w:rPr>
          <w:sz w:val="24"/>
          <w:szCs w:val="24"/>
        </w:rPr>
      </w:pPr>
      <w:r>
        <w:rPr>
          <w:sz w:val="24"/>
          <w:szCs w:val="24"/>
        </w:rPr>
        <w:t xml:space="preserve">The CoC Board approves all funding recommendations. </w:t>
      </w:r>
    </w:p>
    <w:p w14:paraId="3B0C75F0" w14:textId="77777777" w:rsidR="005C44D2" w:rsidRDefault="005C44D2" w:rsidP="005C44D2">
      <w:pPr>
        <w:rPr>
          <w:sz w:val="24"/>
          <w:szCs w:val="24"/>
        </w:rPr>
      </w:pPr>
      <w:r>
        <w:rPr>
          <w:b/>
          <w:sz w:val="24"/>
          <w:szCs w:val="24"/>
        </w:rPr>
        <w:t xml:space="preserve">Renewal Project Score Threshold </w:t>
      </w:r>
    </w:p>
    <w:p w14:paraId="68153EC5" w14:textId="77777777" w:rsidR="005C44D2" w:rsidRPr="00A11D46" w:rsidRDefault="005C44D2" w:rsidP="005C44D2">
      <w:pPr>
        <w:rPr>
          <w:sz w:val="24"/>
          <w:szCs w:val="24"/>
        </w:rPr>
      </w:pPr>
      <w:r w:rsidRPr="70515EDF">
        <w:rPr>
          <w:sz w:val="24"/>
          <w:szCs w:val="24"/>
        </w:rPr>
        <w:t>All scored renewing projects are subject to an eligibility threshold. Projects that score in the lowest 30% of all Renewal Projects may be moved to a lower ranking status and may be subject to reallocation. For example, the Allocations</w:t>
      </w:r>
      <w:r>
        <w:rPr>
          <w:sz w:val="24"/>
          <w:szCs w:val="24"/>
        </w:rPr>
        <w:t xml:space="preserve"> Ranking</w:t>
      </w:r>
      <w:r w:rsidRPr="70515EDF">
        <w:rPr>
          <w:sz w:val="24"/>
          <w:szCs w:val="24"/>
        </w:rPr>
        <w:t xml:space="preserve"> </w:t>
      </w:r>
      <w:r>
        <w:rPr>
          <w:sz w:val="24"/>
          <w:szCs w:val="24"/>
        </w:rPr>
        <w:t>Workgroup</w:t>
      </w:r>
      <w:r w:rsidRPr="70515EDF">
        <w:rPr>
          <w:sz w:val="24"/>
          <w:szCs w:val="24"/>
        </w:rPr>
        <w:t xml:space="preserve"> may </w:t>
      </w:r>
      <w:r>
        <w:rPr>
          <w:sz w:val="24"/>
          <w:szCs w:val="24"/>
        </w:rPr>
        <w:t xml:space="preserve">choose to </w:t>
      </w:r>
      <w:r w:rsidRPr="70515EDF">
        <w:rPr>
          <w:sz w:val="24"/>
          <w:szCs w:val="24"/>
        </w:rPr>
        <w:t xml:space="preserve">rank a new project above a renewing project that scores in the bottom </w:t>
      </w:r>
      <w:r>
        <w:rPr>
          <w:sz w:val="24"/>
          <w:szCs w:val="24"/>
        </w:rPr>
        <w:t>3</w:t>
      </w:r>
      <w:r w:rsidRPr="70515EDF">
        <w:rPr>
          <w:sz w:val="24"/>
          <w:szCs w:val="24"/>
        </w:rPr>
        <w:t xml:space="preserve">0%. </w:t>
      </w:r>
    </w:p>
    <w:p w14:paraId="1215E974" w14:textId="77777777" w:rsidR="005C44D2" w:rsidRDefault="005C44D2" w:rsidP="005C44D2">
      <w:pPr>
        <w:rPr>
          <w:sz w:val="24"/>
          <w:szCs w:val="24"/>
        </w:rPr>
      </w:pPr>
      <w:r>
        <w:rPr>
          <w:b/>
          <w:sz w:val="24"/>
          <w:szCs w:val="24"/>
        </w:rPr>
        <w:t>Geography</w:t>
      </w:r>
    </w:p>
    <w:p w14:paraId="6DA9D178" w14:textId="77777777" w:rsidR="005C44D2" w:rsidRDefault="005C44D2" w:rsidP="005C44D2">
      <w:pPr>
        <w:rPr>
          <w:sz w:val="24"/>
          <w:szCs w:val="24"/>
        </w:rPr>
      </w:pPr>
      <w:r>
        <w:rPr>
          <w:sz w:val="24"/>
          <w:szCs w:val="24"/>
        </w:rPr>
        <w:t xml:space="preserve">HUD has determined that geographic diversity is an appropriate consideration in selecting homeless assistance projects in the CoC competition. Likewise, TX-601 recognizes that geography is an appropriate consideration for the local competition. Projects may be ranked higher to ensure CoC funded programs are accessible to people experiencing homelessness throughout the entire TX-601 geography. </w:t>
      </w:r>
    </w:p>
    <w:p w14:paraId="26D5C9A1" w14:textId="77777777" w:rsidR="005C44D2" w:rsidRDefault="005C44D2" w:rsidP="005C44D2">
      <w:pPr>
        <w:rPr>
          <w:sz w:val="24"/>
          <w:szCs w:val="24"/>
        </w:rPr>
      </w:pPr>
      <w:r>
        <w:rPr>
          <w:b/>
          <w:sz w:val="24"/>
          <w:szCs w:val="24"/>
        </w:rPr>
        <w:t xml:space="preserve">Vulnerable/High-Needs Populations </w:t>
      </w:r>
    </w:p>
    <w:p w14:paraId="72A4E1A7" w14:textId="77777777" w:rsidR="005C44D2" w:rsidRDefault="005C44D2" w:rsidP="005C44D2">
      <w:pPr>
        <w:rPr>
          <w:sz w:val="24"/>
          <w:szCs w:val="24"/>
        </w:rPr>
      </w:pPr>
      <w:r>
        <w:rPr>
          <w:sz w:val="24"/>
          <w:szCs w:val="24"/>
        </w:rPr>
        <w:t xml:space="preserve">TX-601 recognizes that high quality projects that serve vulnerable and high-needs populations-- such as youth, chronic homelessness, domestic violence, severe mental illness, criminal history, and substance abuse--are a critical component to ending homelessness. To address these needs and vulnerabilities of program participants during the ranking and selection process, the Allocations Ranking Workgroup of the CoC may rank the projects higher to ensure that needs of these populations are being served through CoC funded programs. These programs must meet a need in the community, show positive housing related outcomes, and provide choice to participants seeking the services offered. </w:t>
      </w:r>
    </w:p>
    <w:p w14:paraId="3A71BE67" w14:textId="77777777" w:rsidR="005C44D2" w:rsidRPr="00194E3A" w:rsidRDefault="005C44D2" w:rsidP="005C44D2">
      <w:pPr>
        <w:rPr>
          <w:sz w:val="24"/>
          <w:szCs w:val="24"/>
        </w:rPr>
      </w:pPr>
      <w:r w:rsidRPr="00D25622">
        <w:rPr>
          <w:sz w:val="24"/>
          <w:szCs w:val="24"/>
        </w:rPr>
        <w:t>New projects applying for the Domestic Violence Bonus funds will be ranked in Tier 2 to ensure that existing high performing renewal projects that serve high-needs populations will remain prioritized in the competition.  If there are no other Domestic Violence renewal projects in Tier 1, Domestic Violence Bonus projects will be considered for Tier 1.</w:t>
      </w:r>
    </w:p>
    <w:p w14:paraId="38A23D46" w14:textId="77777777" w:rsidR="005C44D2" w:rsidRDefault="005C44D2" w:rsidP="005C44D2">
      <w:pPr>
        <w:rPr>
          <w:b/>
          <w:sz w:val="24"/>
          <w:szCs w:val="24"/>
        </w:rPr>
      </w:pPr>
      <w:r>
        <w:rPr>
          <w:b/>
          <w:sz w:val="24"/>
          <w:szCs w:val="24"/>
        </w:rPr>
        <w:t>Voluntary Reallocation</w:t>
      </w:r>
    </w:p>
    <w:p w14:paraId="431587B0" w14:textId="77777777" w:rsidR="005C44D2" w:rsidRDefault="005C44D2" w:rsidP="005C44D2">
      <w:r>
        <w:rPr>
          <w:sz w:val="24"/>
          <w:szCs w:val="24"/>
        </w:rPr>
        <w:t xml:space="preserve">Projects that choose to voluntarily reallocate at least 55% of their current grant amount </w:t>
      </w:r>
      <w:proofErr w:type="gramStart"/>
      <w:r>
        <w:rPr>
          <w:sz w:val="24"/>
          <w:szCs w:val="24"/>
        </w:rPr>
        <w:t>in order to</w:t>
      </w:r>
      <w:proofErr w:type="gramEnd"/>
      <w:r>
        <w:rPr>
          <w:sz w:val="24"/>
          <w:szCs w:val="24"/>
        </w:rPr>
        <w:t xml:space="preserve"> apply for a new reallocation-based project may be granted additional consideration in the ranking order.</w:t>
      </w:r>
    </w:p>
    <w:p w14:paraId="51D6D224" w14:textId="437B4C00" w:rsidR="00343132" w:rsidRDefault="00343132" w:rsidP="00343132">
      <w:pPr>
        <w:pStyle w:val="Heading1"/>
      </w:pPr>
      <w:bookmarkStart w:id="39" w:name="_Toc110331636"/>
      <w:r>
        <w:lastRenderedPageBreak/>
        <w:t xml:space="preserve">Appendix E: </w:t>
      </w:r>
      <w:r w:rsidRPr="00643632">
        <w:t>FY20</w:t>
      </w:r>
      <w:r w:rsidR="00643632" w:rsidRPr="00643632">
        <w:t>2</w:t>
      </w:r>
      <w:r w:rsidR="002C4243">
        <w:t>2</w:t>
      </w:r>
      <w:r w:rsidRPr="00643632">
        <w:t xml:space="preserve"> RFP Narrative Questions</w:t>
      </w:r>
      <w:r w:rsidR="00643632">
        <w:t xml:space="preserve"> for New Projects</w:t>
      </w:r>
      <w:r w:rsidR="002C4243">
        <w:t xml:space="preserve"> for CoC and Special NOFO</w:t>
      </w:r>
      <w:bookmarkEnd w:id="39"/>
      <w:r w:rsidR="002C4243">
        <w:t xml:space="preserve"> </w:t>
      </w:r>
    </w:p>
    <w:p w14:paraId="6C1F8127" w14:textId="192AFAB2" w:rsidR="003F61E1" w:rsidRPr="00C109D0" w:rsidRDefault="003F61E1" w:rsidP="003F61E1">
      <w:pPr>
        <w:rPr>
          <w:rFonts w:cstheme="minorHAnsi"/>
        </w:rPr>
      </w:pPr>
      <w:r w:rsidRPr="00C109D0">
        <w:rPr>
          <w:rFonts w:cstheme="minorHAnsi"/>
        </w:rPr>
        <w:t xml:space="preserve">Please note that there will be additional questions within </w:t>
      </w:r>
      <w:proofErr w:type="spellStart"/>
      <w:r w:rsidRPr="00C109D0">
        <w:rPr>
          <w:rFonts w:cstheme="minorHAnsi"/>
        </w:rPr>
        <w:t>e-snaps</w:t>
      </w:r>
      <w:proofErr w:type="spellEnd"/>
      <w:r w:rsidRPr="00C109D0">
        <w:rPr>
          <w:rFonts w:cstheme="minorHAnsi"/>
        </w:rPr>
        <w:t xml:space="preserve"> that </w:t>
      </w:r>
      <w:r w:rsidR="00C109D0">
        <w:rPr>
          <w:rFonts w:cstheme="minorHAnsi"/>
        </w:rPr>
        <w:t>are</w:t>
      </w:r>
      <w:r w:rsidRPr="00C109D0">
        <w:rPr>
          <w:rFonts w:cstheme="minorHAnsi"/>
        </w:rPr>
        <w:t xml:space="preserve"> not included in this RFP. It is highly recommended to access </w:t>
      </w:r>
      <w:proofErr w:type="spellStart"/>
      <w:r w:rsidRPr="00C109D0">
        <w:rPr>
          <w:rFonts w:cstheme="minorHAnsi"/>
        </w:rPr>
        <w:t>e-snaps</w:t>
      </w:r>
      <w:proofErr w:type="spellEnd"/>
      <w:r w:rsidRPr="00C109D0">
        <w:rPr>
          <w:rFonts w:cstheme="minorHAnsi"/>
        </w:rPr>
        <w:t xml:space="preserve"> as quickly as possible to ensure agencies are prepared to answer all questions. </w:t>
      </w:r>
    </w:p>
    <w:p w14:paraId="545BDB36" w14:textId="253885F9" w:rsidR="009979B4" w:rsidRPr="00C109D0" w:rsidRDefault="009979B4" w:rsidP="009979B4">
      <w:pPr>
        <w:tabs>
          <w:tab w:val="left" w:pos="1080"/>
        </w:tabs>
        <w:spacing w:after="0" w:line="240" w:lineRule="auto"/>
        <w:rPr>
          <w:rFonts w:cstheme="minorHAnsi"/>
          <w:color w:val="000000"/>
        </w:rPr>
      </w:pPr>
      <w:r w:rsidRPr="00C109D0">
        <w:rPr>
          <w:rFonts w:cstheme="minorHAnsi"/>
          <w:color w:val="000000"/>
        </w:rPr>
        <w:t xml:space="preserve">Agency </w:t>
      </w:r>
      <w:r w:rsidR="00B66E21">
        <w:rPr>
          <w:rFonts w:cstheme="minorHAnsi"/>
          <w:color w:val="000000"/>
        </w:rPr>
        <w:t>specific</w:t>
      </w:r>
      <w:r w:rsidRPr="00C109D0">
        <w:rPr>
          <w:rFonts w:cstheme="minorHAnsi"/>
          <w:color w:val="000000"/>
        </w:rPr>
        <w:t xml:space="preserve"> information is questions 1 </w:t>
      </w:r>
      <w:r w:rsidR="00190BD6">
        <w:rPr>
          <w:rFonts w:cstheme="minorHAnsi"/>
          <w:color w:val="000000"/>
        </w:rPr>
        <w:t>through 4</w:t>
      </w:r>
      <w:r w:rsidRPr="00C109D0">
        <w:rPr>
          <w:rFonts w:cstheme="minorHAnsi"/>
          <w:color w:val="000000"/>
        </w:rPr>
        <w:t>.</w:t>
      </w:r>
    </w:p>
    <w:p w14:paraId="15C019BE" w14:textId="3B69CCEF" w:rsidR="009979B4" w:rsidRPr="00C109D0" w:rsidRDefault="009979B4" w:rsidP="00EB596E">
      <w:pPr>
        <w:pStyle w:val="ListParagraph"/>
        <w:tabs>
          <w:tab w:val="left" w:pos="1080"/>
        </w:tabs>
        <w:spacing w:after="0" w:line="240" w:lineRule="auto"/>
        <w:ind w:left="360"/>
        <w:rPr>
          <w:rFonts w:cstheme="minorHAnsi"/>
          <w:color w:val="000000"/>
        </w:rPr>
      </w:pPr>
    </w:p>
    <w:p w14:paraId="6C0F9409" w14:textId="439B7FC7" w:rsidR="009979B4" w:rsidRPr="005F5F3E" w:rsidRDefault="00643632" w:rsidP="002555FE">
      <w:pPr>
        <w:pStyle w:val="ListParagraph"/>
        <w:numPr>
          <w:ilvl w:val="0"/>
          <w:numId w:val="32"/>
        </w:numPr>
        <w:tabs>
          <w:tab w:val="left" w:pos="1080"/>
        </w:tabs>
        <w:spacing w:after="0" w:line="240" w:lineRule="auto"/>
        <w:rPr>
          <w:rStyle w:val="Strong"/>
          <w:rFonts w:cstheme="minorHAnsi"/>
          <w:b w:val="0"/>
          <w:bCs w:val="0"/>
          <w:color w:val="000000"/>
        </w:rPr>
      </w:pPr>
      <w:r w:rsidRPr="005F5F3E">
        <w:rPr>
          <w:rStyle w:val="Strong"/>
          <w:rFonts w:cstheme="minorHAnsi"/>
          <w:b w:val="0"/>
          <w:bCs w:val="0"/>
          <w:color w:val="000000"/>
        </w:rPr>
        <w:t>GENERAL DESCRIPTION: Provide a description that addresses the entire scope of the proposed project. The project description should be complete and concise. Please also describe your organization's capacity to implement the project.</w:t>
      </w:r>
      <w:r w:rsidR="00C57787" w:rsidRPr="005F5F3E">
        <w:rPr>
          <w:rStyle w:val="Strong"/>
          <w:rFonts w:cstheme="minorHAnsi"/>
          <w:b w:val="0"/>
          <w:bCs w:val="0"/>
          <w:color w:val="000000"/>
        </w:rPr>
        <w:t xml:space="preserve"> </w:t>
      </w:r>
    </w:p>
    <w:p w14:paraId="7AF1FE31" w14:textId="77777777" w:rsidR="009979B4" w:rsidRPr="004849FE" w:rsidRDefault="00643632" w:rsidP="009979B4">
      <w:pPr>
        <w:pStyle w:val="ListParagraph"/>
        <w:tabs>
          <w:tab w:val="left" w:pos="1080"/>
        </w:tabs>
        <w:spacing w:after="0" w:line="240" w:lineRule="auto"/>
        <w:ind w:left="540"/>
        <w:rPr>
          <w:rStyle w:val="Emphasis"/>
          <w:rFonts w:cstheme="minorHAnsi"/>
          <w:color w:val="000000"/>
        </w:rPr>
      </w:pPr>
      <w:r w:rsidRPr="004849FE">
        <w:rPr>
          <w:rStyle w:val="Emphasis"/>
          <w:rFonts w:cstheme="minorHAnsi"/>
          <w:color w:val="000000"/>
        </w:rPr>
        <w:t xml:space="preserve">Please </w:t>
      </w:r>
      <w:proofErr w:type="gramStart"/>
      <w:r w:rsidRPr="004849FE">
        <w:rPr>
          <w:rStyle w:val="Emphasis"/>
          <w:rFonts w:cstheme="minorHAnsi"/>
          <w:color w:val="000000"/>
        </w:rPr>
        <w:t>address:</w:t>
      </w:r>
      <w:proofErr w:type="gramEnd"/>
      <w:r w:rsidRPr="004849FE">
        <w:rPr>
          <w:rStyle w:val="Emphasis"/>
          <w:rFonts w:cstheme="minorHAnsi"/>
          <w:color w:val="000000"/>
        </w:rPr>
        <w:t xml:space="preserve"> target population, expansion or new project, type &amp; number of units,</w:t>
      </w:r>
      <w:r w:rsidR="009E7982" w:rsidRPr="004849FE">
        <w:rPr>
          <w:rStyle w:val="Emphasis"/>
          <w:rFonts w:cstheme="minorHAnsi"/>
          <w:color w:val="000000"/>
        </w:rPr>
        <w:t xml:space="preserve"> if</w:t>
      </w:r>
      <w:r w:rsidR="009E7982" w:rsidRPr="004849FE">
        <w:rPr>
          <w:rFonts w:cstheme="minorHAnsi"/>
        </w:rPr>
        <w:t xml:space="preserve"> participants be housed in or have the option of project-based, tenant-based, or sponsor-based housing</w:t>
      </w:r>
      <w:r w:rsidR="009E7982" w:rsidRPr="004849FE">
        <w:rPr>
          <w:rStyle w:val="Emphasis"/>
          <w:rFonts w:cstheme="minorHAnsi"/>
          <w:color w:val="000000"/>
        </w:rPr>
        <w:t xml:space="preserve">, </w:t>
      </w:r>
      <w:r w:rsidRPr="004849FE">
        <w:rPr>
          <w:rStyle w:val="Emphasis"/>
          <w:rFonts w:cstheme="minorHAnsi"/>
          <w:color w:val="000000"/>
        </w:rPr>
        <w:t>specific services to be provided, projected outcomes, coordination with partners, how project meets community needs in its service area, and organization capacity.</w:t>
      </w:r>
    </w:p>
    <w:p w14:paraId="1D08740B" w14:textId="7C343C15" w:rsidR="001F3B96" w:rsidRPr="004849FE" w:rsidRDefault="001F3B96" w:rsidP="009979B4">
      <w:pPr>
        <w:pStyle w:val="ListParagraph"/>
        <w:tabs>
          <w:tab w:val="left" w:pos="1080"/>
        </w:tabs>
        <w:spacing w:after="0" w:line="240" w:lineRule="auto"/>
        <w:ind w:left="540"/>
        <w:rPr>
          <w:rFonts w:cstheme="minorHAnsi"/>
          <w:color w:val="000000"/>
        </w:rPr>
      </w:pPr>
      <w:r w:rsidRPr="004849FE">
        <w:rPr>
          <w:rFonts w:cstheme="minorHAnsi"/>
        </w:rPr>
        <w:t>Note: HUD recommends using more general data (e.g., this project will serve 10 persons over the term of the grant) rather than using specific dates (e.g., in CY 2023 this project will serve 10 persons) to reduce the need to change project descriptions for annual renewals.</w:t>
      </w:r>
    </w:p>
    <w:p w14:paraId="10F96D83" w14:textId="4BEB0405" w:rsidR="00961E84" w:rsidRPr="004849FE" w:rsidRDefault="00961E84" w:rsidP="00EB596E">
      <w:pPr>
        <w:pStyle w:val="ListParagraph"/>
        <w:tabs>
          <w:tab w:val="left" w:pos="1080"/>
        </w:tabs>
        <w:spacing w:after="0" w:line="240" w:lineRule="auto"/>
        <w:ind w:left="360"/>
        <w:rPr>
          <w:rFonts w:cstheme="minorHAnsi"/>
        </w:rPr>
      </w:pPr>
    </w:p>
    <w:p w14:paraId="12060DF5" w14:textId="293BEE05" w:rsidR="00961E84" w:rsidRPr="00156AC0" w:rsidRDefault="00961E84" w:rsidP="002555FE">
      <w:pPr>
        <w:pStyle w:val="ListParagraph"/>
        <w:numPr>
          <w:ilvl w:val="0"/>
          <w:numId w:val="32"/>
        </w:numPr>
        <w:tabs>
          <w:tab w:val="left" w:pos="1080"/>
        </w:tabs>
        <w:spacing w:after="0" w:line="240" w:lineRule="auto"/>
        <w:rPr>
          <w:rFonts w:cstheme="minorHAnsi"/>
          <w:color w:val="000000"/>
        </w:rPr>
      </w:pPr>
      <w:r w:rsidRPr="00156AC0">
        <w:rPr>
          <w:rStyle w:val="Strong"/>
          <w:rFonts w:cstheme="minorHAnsi"/>
          <w:b w:val="0"/>
          <w:bCs w:val="0"/>
          <w:color w:val="000000"/>
        </w:rPr>
        <w:t xml:space="preserve">(Special NOFO only) </w:t>
      </w:r>
      <w:r w:rsidRPr="00156AC0">
        <w:rPr>
          <w:rFonts w:cstheme="minorHAnsi"/>
        </w:rPr>
        <w:t>Describe how the proposed</w:t>
      </w:r>
      <w:r w:rsidR="00BD108C" w:rsidRPr="00156AC0">
        <w:rPr>
          <w:rFonts w:cstheme="minorHAnsi"/>
        </w:rPr>
        <w:t xml:space="preserve"> Permanent Supportive Housing</w:t>
      </w:r>
      <w:r w:rsidRPr="00156AC0">
        <w:rPr>
          <w:rFonts w:cstheme="minorHAnsi"/>
        </w:rPr>
        <w:t xml:space="preserve"> project is consistent with the CoC’s Plan to Serve Individuals and Families Experiencing</w:t>
      </w:r>
      <w:r w:rsidR="0082341C" w:rsidRPr="00156AC0">
        <w:rPr>
          <w:rFonts w:cstheme="minorHAnsi"/>
        </w:rPr>
        <w:t xml:space="preserve"> Unsheltered</w:t>
      </w:r>
      <w:r w:rsidRPr="00156AC0">
        <w:rPr>
          <w:rFonts w:cstheme="minorHAnsi"/>
        </w:rPr>
        <w:t xml:space="preserve"> Homelessness with Severe Service Need. Provide a detailed description of how the project helps the CoC implement the plan. </w:t>
      </w:r>
    </w:p>
    <w:p w14:paraId="2ED8DF75" w14:textId="77777777" w:rsidR="00643632" w:rsidRPr="004849FE" w:rsidRDefault="00643632" w:rsidP="00B21C6B">
      <w:pPr>
        <w:tabs>
          <w:tab w:val="left" w:pos="1080"/>
        </w:tabs>
        <w:spacing w:after="0" w:line="240" w:lineRule="auto"/>
        <w:rPr>
          <w:rFonts w:cstheme="minorHAnsi"/>
        </w:rPr>
      </w:pPr>
    </w:p>
    <w:p w14:paraId="32DC79A1" w14:textId="647388A9" w:rsidR="000B41CB" w:rsidRPr="00156AC0" w:rsidRDefault="00643632" w:rsidP="002555FE">
      <w:pPr>
        <w:pStyle w:val="ListParagraph"/>
        <w:numPr>
          <w:ilvl w:val="0"/>
          <w:numId w:val="32"/>
        </w:numPr>
        <w:rPr>
          <w:rStyle w:val="Strong"/>
          <w:rFonts w:cstheme="minorHAnsi"/>
          <w:b w:val="0"/>
          <w:bCs w:val="0"/>
          <w:color w:val="000000"/>
        </w:rPr>
      </w:pPr>
      <w:r w:rsidRPr="00156AC0">
        <w:rPr>
          <w:rStyle w:val="Strong"/>
          <w:rFonts w:cstheme="minorHAnsi"/>
          <w:b w:val="0"/>
          <w:bCs w:val="0"/>
          <w:color w:val="000000"/>
        </w:rPr>
        <w:t>Will the project target any of the following populations?</w:t>
      </w:r>
    </w:p>
    <w:p w14:paraId="7C0E4CDA" w14:textId="5DEBD72C" w:rsidR="003A2CCC" w:rsidRPr="004849FE" w:rsidRDefault="003A2CCC" w:rsidP="009979B4">
      <w:pPr>
        <w:pStyle w:val="ListParagraph"/>
        <w:ind w:left="360" w:firstLine="180"/>
        <w:rPr>
          <w:rStyle w:val="Strong"/>
          <w:rFonts w:cstheme="minorHAnsi"/>
          <w:b w:val="0"/>
          <w:bCs w:val="0"/>
          <w:color w:val="000000"/>
        </w:rPr>
      </w:pPr>
      <w:r w:rsidRPr="004849FE">
        <w:rPr>
          <w:rStyle w:val="Strong"/>
          <w:rFonts w:cstheme="minorHAnsi"/>
          <w:b w:val="0"/>
          <w:bCs w:val="0"/>
          <w:color w:val="000000"/>
        </w:rPr>
        <w:t>People currently experiencing unsheltered homelessness (Special NOFO)</w:t>
      </w:r>
    </w:p>
    <w:p w14:paraId="3A4C1E85" w14:textId="697657AC" w:rsidR="000B41CB" w:rsidRPr="004849FE" w:rsidRDefault="003A2CCC" w:rsidP="009979B4">
      <w:pPr>
        <w:pStyle w:val="ListParagraph"/>
        <w:ind w:left="360" w:firstLine="180"/>
        <w:rPr>
          <w:rStyle w:val="Strong"/>
          <w:rFonts w:cstheme="minorHAnsi"/>
          <w:b w:val="0"/>
          <w:bCs w:val="0"/>
          <w:color w:val="000000"/>
        </w:rPr>
      </w:pPr>
      <w:r w:rsidRPr="004849FE">
        <w:rPr>
          <w:rStyle w:val="Strong"/>
          <w:rFonts w:cstheme="minorHAnsi"/>
          <w:b w:val="0"/>
          <w:bCs w:val="0"/>
          <w:color w:val="000000"/>
        </w:rPr>
        <w:t>P</w:t>
      </w:r>
      <w:r w:rsidR="000B41CB" w:rsidRPr="004849FE">
        <w:rPr>
          <w:rStyle w:val="Strong"/>
          <w:rFonts w:cstheme="minorHAnsi"/>
          <w:b w:val="0"/>
          <w:bCs w:val="0"/>
          <w:color w:val="000000"/>
        </w:rPr>
        <w:t>eople with physical disabilities</w:t>
      </w:r>
    </w:p>
    <w:p w14:paraId="153B96B5" w14:textId="7DB86078" w:rsidR="000B41CB" w:rsidRPr="004849FE" w:rsidRDefault="003A2CCC" w:rsidP="009979B4">
      <w:pPr>
        <w:pStyle w:val="ListParagraph"/>
        <w:ind w:left="360" w:firstLine="180"/>
        <w:rPr>
          <w:rStyle w:val="Strong"/>
          <w:rFonts w:cstheme="minorHAnsi"/>
          <w:b w:val="0"/>
          <w:bCs w:val="0"/>
          <w:color w:val="000000"/>
        </w:rPr>
      </w:pPr>
      <w:r w:rsidRPr="004849FE">
        <w:rPr>
          <w:rStyle w:val="Strong"/>
          <w:rFonts w:cstheme="minorHAnsi"/>
          <w:b w:val="0"/>
          <w:bCs w:val="0"/>
          <w:color w:val="000000"/>
        </w:rPr>
        <w:t>P</w:t>
      </w:r>
      <w:r w:rsidR="000B41CB" w:rsidRPr="004849FE">
        <w:rPr>
          <w:rStyle w:val="Strong"/>
          <w:rFonts w:cstheme="minorHAnsi"/>
          <w:b w:val="0"/>
          <w:bCs w:val="0"/>
          <w:color w:val="000000"/>
        </w:rPr>
        <w:t>eople who were previously unsheltered</w:t>
      </w:r>
    </w:p>
    <w:p w14:paraId="2A114EAF" w14:textId="02663D77" w:rsidR="000B41CB" w:rsidRPr="004849FE" w:rsidRDefault="003A2CCC" w:rsidP="009979B4">
      <w:pPr>
        <w:pStyle w:val="ListParagraph"/>
        <w:ind w:left="360" w:firstLine="180"/>
        <w:rPr>
          <w:rStyle w:val="Strong"/>
          <w:rFonts w:cstheme="minorHAnsi"/>
          <w:b w:val="0"/>
          <w:bCs w:val="0"/>
          <w:color w:val="000000"/>
        </w:rPr>
      </w:pPr>
      <w:r w:rsidRPr="004849FE">
        <w:rPr>
          <w:rStyle w:val="Strong"/>
          <w:rFonts w:cstheme="minorHAnsi"/>
          <w:b w:val="0"/>
          <w:bCs w:val="0"/>
          <w:color w:val="000000"/>
        </w:rPr>
        <w:t>P</w:t>
      </w:r>
      <w:r w:rsidR="000B41CB" w:rsidRPr="004849FE">
        <w:rPr>
          <w:rStyle w:val="Strong"/>
          <w:rFonts w:cstheme="minorHAnsi"/>
          <w:b w:val="0"/>
          <w:bCs w:val="0"/>
          <w:color w:val="000000"/>
        </w:rPr>
        <w:t>eople with mental illness</w:t>
      </w:r>
    </w:p>
    <w:p w14:paraId="75045A80" w14:textId="5D9E9FD9" w:rsidR="000B41CB" w:rsidRPr="004849FE" w:rsidRDefault="003A2CCC" w:rsidP="009979B4">
      <w:pPr>
        <w:pStyle w:val="ListParagraph"/>
        <w:ind w:left="360" w:firstLine="180"/>
        <w:rPr>
          <w:rStyle w:val="Strong"/>
          <w:rFonts w:cstheme="minorHAnsi"/>
          <w:b w:val="0"/>
          <w:bCs w:val="0"/>
          <w:color w:val="000000"/>
        </w:rPr>
      </w:pPr>
      <w:r w:rsidRPr="004849FE">
        <w:rPr>
          <w:rStyle w:val="Strong"/>
          <w:rFonts w:cstheme="minorHAnsi"/>
          <w:b w:val="0"/>
          <w:bCs w:val="0"/>
          <w:color w:val="000000"/>
        </w:rPr>
        <w:t>P</w:t>
      </w:r>
      <w:r w:rsidR="000B41CB" w:rsidRPr="004849FE">
        <w:rPr>
          <w:rStyle w:val="Strong"/>
          <w:rFonts w:cstheme="minorHAnsi"/>
          <w:b w:val="0"/>
          <w:bCs w:val="0"/>
          <w:color w:val="000000"/>
        </w:rPr>
        <w:t>eople with substance abuse disorders</w:t>
      </w:r>
    </w:p>
    <w:p w14:paraId="4310D2EA" w14:textId="78F02233" w:rsidR="000B41CB" w:rsidRPr="004849FE" w:rsidRDefault="003A2CCC" w:rsidP="009979B4">
      <w:pPr>
        <w:pStyle w:val="ListParagraph"/>
        <w:ind w:left="360" w:firstLine="180"/>
        <w:rPr>
          <w:rStyle w:val="Strong"/>
          <w:rFonts w:cstheme="minorHAnsi"/>
          <w:b w:val="0"/>
          <w:bCs w:val="0"/>
          <w:color w:val="000000"/>
        </w:rPr>
      </w:pPr>
      <w:r w:rsidRPr="004849FE">
        <w:rPr>
          <w:rStyle w:val="Strong"/>
          <w:rFonts w:cstheme="minorHAnsi"/>
          <w:b w:val="0"/>
          <w:bCs w:val="0"/>
          <w:color w:val="000000"/>
        </w:rPr>
        <w:t>P</w:t>
      </w:r>
      <w:r w:rsidR="000B41CB" w:rsidRPr="004849FE">
        <w:rPr>
          <w:rStyle w:val="Strong"/>
          <w:rFonts w:cstheme="minorHAnsi"/>
          <w:b w:val="0"/>
          <w:bCs w:val="0"/>
          <w:color w:val="000000"/>
        </w:rPr>
        <w:t>eople with criminal histories</w:t>
      </w:r>
    </w:p>
    <w:p w14:paraId="71E5B4D3" w14:textId="2F67E28E" w:rsidR="00AC49FF" w:rsidRPr="004849FE" w:rsidRDefault="003A2CCC" w:rsidP="009979B4">
      <w:pPr>
        <w:pStyle w:val="ListParagraph"/>
        <w:ind w:left="360" w:firstLine="180"/>
        <w:rPr>
          <w:rStyle w:val="Strong"/>
          <w:rFonts w:cstheme="minorHAnsi"/>
          <w:b w:val="0"/>
          <w:bCs w:val="0"/>
          <w:color w:val="000000"/>
        </w:rPr>
      </w:pPr>
      <w:r w:rsidRPr="004849FE">
        <w:rPr>
          <w:rStyle w:val="Strong"/>
          <w:rFonts w:cstheme="minorHAnsi"/>
          <w:b w:val="0"/>
          <w:bCs w:val="0"/>
          <w:color w:val="000000"/>
        </w:rPr>
        <w:t>People charged with a s</w:t>
      </w:r>
      <w:r w:rsidR="000B41CB" w:rsidRPr="004849FE">
        <w:rPr>
          <w:rStyle w:val="Strong"/>
          <w:rFonts w:cstheme="minorHAnsi"/>
          <w:b w:val="0"/>
          <w:bCs w:val="0"/>
          <w:color w:val="000000"/>
        </w:rPr>
        <w:t>ex</w:t>
      </w:r>
      <w:r w:rsidRPr="004849FE">
        <w:rPr>
          <w:rStyle w:val="Strong"/>
          <w:rFonts w:cstheme="minorHAnsi"/>
          <w:b w:val="0"/>
          <w:bCs w:val="0"/>
          <w:color w:val="000000"/>
        </w:rPr>
        <w:t>ual</w:t>
      </w:r>
      <w:r w:rsidR="000B41CB" w:rsidRPr="004849FE">
        <w:rPr>
          <w:rStyle w:val="Strong"/>
          <w:rFonts w:cstheme="minorHAnsi"/>
          <w:b w:val="0"/>
          <w:bCs w:val="0"/>
          <w:color w:val="000000"/>
        </w:rPr>
        <w:t xml:space="preserve"> offen</w:t>
      </w:r>
      <w:r w:rsidRPr="004849FE">
        <w:rPr>
          <w:rStyle w:val="Strong"/>
          <w:rFonts w:cstheme="minorHAnsi"/>
          <w:b w:val="0"/>
          <w:bCs w:val="0"/>
          <w:color w:val="000000"/>
        </w:rPr>
        <w:t>ce (Registered Sex Offender)</w:t>
      </w:r>
    </w:p>
    <w:p w14:paraId="3F6B3907" w14:textId="0F779A69" w:rsidR="00BC7FEE" w:rsidRPr="004849FE" w:rsidRDefault="00BC7FEE" w:rsidP="000B41CB">
      <w:pPr>
        <w:pStyle w:val="ListParagraph"/>
        <w:ind w:left="360"/>
        <w:rPr>
          <w:rStyle w:val="Strong"/>
          <w:rFonts w:cstheme="minorHAnsi"/>
          <w:b w:val="0"/>
          <w:bCs w:val="0"/>
          <w:color w:val="000000"/>
        </w:rPr>
      </w:pPr>
    </w:p>
    <w:p w14:paraId="7A6B71F4" w14:textId="0377A942" w:rsidR="00BC7FEE" w:rsidRPr="004849FE" w:rsidRDefault="00BC7FEE" w:rsidP="002555FE">
      <w:pPr>
        <w:pStyle w:val="ListParagraph"/>
        <w:numPr>
          <w:ilvl w:val="0"/>
          <w:numId w:val="32"/>
        </w:numPr>
        <w:rPr>
          <w:rFonts w:cstheme="minorHAnsi"/>
        </w:rPr>
      </w:pPr>
      <w:r w:rsidRPr="004849FE">
        <w:rPr>
          <w:rFonts w:cstheme="minorHAnsi"/>
        </w:rPr>
        <w:t>Will the project follow a "Housing First" approach</w:t>
      </w:r>
      <w:r w:rsidR="00D3457E" w:rsidRPr="004849FE">
        <w:rPr>
          <w:rFonts w:cstheme="minorHAnsi"/>
        </w:rPr>
        <w:t>, as well as participate in Coordinated Entry process</w:t>
      </w:r>
      <w:r w:rsidRPr="004849FE">
        <w:rPr>
          <w:rFonts w:cstheme="minorHAnsi"/>
        </w:rPr>
        <w:t xml:space="preserve">? </w:t>
      </w:r>
      <w:r w:rsidR="00D3457E" w:rsidRPr="004849FE">
        <w:rPr>
          <w:rFonts w:cstheme="minorHAnsi"/>
        </w:rPr>
        <w:t>Housing First i</w:t>
      </w:r>
      <w:r w:rsidRPr="004849FE">
        <w:rPr>
          <w:rFonts w:cstheme="minorHAnsi"/>
        </w:rPr>
        <w:t>nclu</w:t>
      </w:r>
      <w:r w:rsidR="00D3457E" w:rsidRPr="004849FE">
        <w:rPr>
          <w:rFonts w:cstheme="minorHAnsi"/>
        </w:rPr>
        <w:t>des</w:t>
      </w:r>
      <w:r w:rsidRPr="004849FE">
        <w:rPr>
          <w:rFonts w:cstheme="minorHAnsi"/>
        </w:rPr>
        <w:t xml:space="preserve"> no barriers to entry (e.g., sobriety, treatment, or service participation requirements), no preconditions (e.g., sobriety, income) and does not terminate program participants from the project for lack of participation</w:t>
      </w:r>
      <w:r w:rsidR="009E7982" w:rsidRPr="004849FE">
        <w:rPr>
          <w:rFonts w:cstheme="minorHAnsi"/>
        </w:rPr>
        <w:t xml:space="preserve">. </w:t>
      </w:r>
    </w:p>
    <w:p w14:paraId="7E6600D8" w14:textId="6231DC17" w:rsidR="009E7982" w:rsidRPr="004849FE" w:rsidRDefault="009E7982" w:rsidP="009979B4">
      <w:pPr>
        <w:pStyle w:val="ListParagraph"/>
        <w:ind w:left="360" w:firstLine="180"/>
        <w:rPr>
          <w:rFonts w:cstheme="minorHAnsi"/>
        </w:rPr>
      </w:pPr>
      <w:r w:rsidRPr="004849FE">
        <w:rPr>
          <w:rFonts w:cstheme="minorHAnsi"/>
        </w:rPr>
        <w:t xml:space="preserve">Yes </w:t>
      </w:r>
    </w:p>
    <w:p w14:paraId="42E9CEB4" w14:textId="52E61F70" w:rsidR="00643632" w:rsidRPr="004849FE" w:rsidRDefault="009E7982" w:rsidP="009979B4">
      <w:pPr>
        <w:pStyle w:val="ListParagraph"/>
        <w:ind w:left="360" w:firstLine="180"/>
        <w:rPr>
          <w:rFonts w:cstheme="minorHAnsi"/>
        </w:rPr>
      </w:pPr>
      <w:r w:rsidRPr="004849FE">
        <w:rPr>
          <w:rFonts w:cstheme="minorHAnsi"/>
        </w:rPr>
        <w:t>No</w:t>
      </w:r>
    </w:p>
    <w:p w14:paraId="6150EA78" w14:textId="77777777" w:rsidR="009E7982" w:rsidRPr="004849FE" w:rsidRDefault="009E7982" w:rsidP="009E7982">
      <w:pPr>
        <w:pStyle w:val="ListParagraph"/>
        <w:ind w:left="360"/>
        <w:rPr>
          <w:rFonts w:cstheme="minorHAnsi"/>
        </w:rPr>
      </w:pPr>
    </w:p>
    <w:p w14:paraId="7055A54E" w14:textId="7C125016" w:rsidR="00643632" w:rsidRPr="004849FE" w:rsidRDefault="00643632" w:rsidP="002555FE">
      <w:pPr>
        <w:pStyle w:val="ListParagraph"/>
        <w:numPr>
          <w:ilvl w:val="0"/>
          <w:numId w:val="32"/>
        </w:numPr>
        <w:rPr>
          <w:rStyle w:val="Strong"/>
          <w:rFonts w:cstheme="minorHAnsi"/>
          <w:b w:val="0"/>
          <w:bCs w:val="0"/>
          <w:color w:val="000000"/>
          <w:shd w:val="clear" w:color="auto" w:fill="F8F7F7"/>
        </w:rPr>
      </w:pPr>
      <w:r w:rsidRPr="004849FE">
        <w:rPr>
          <w:rStyle w:val="Strong"/>
          <w:rFonts w:cstheme="minorHAnsi"/>
          <w:b w:val="0"/>
          <w:bCs w:val="0"/>
          <w:color w:val="000000"/>
          <w:shd w:val="clear" w:color="auto" w:fill="F8F7F7"/>
        </w:rPr>
        <w:t xml:space="preserve">Does the proposed project leverage funding for housing or rent outside of the CoC or ESG programs to provide housing for the proposed project? If so, please state the percent of units in this application that will leverage housing funding outside of CoC or ESG. Examples include private funding for participants’ rent, Public Housing Agency project-based vouchers, state or local </w:t>
      </w:r>
      <w:r w:rsidRPr="004849FE">
        <w:rPr>
          <w:rStyle w:val="Strong"/>
          <w:rFonts w:cstheme="minorHAnsi"/>
          <w:b w:val="0"/>
          <w:bCs w:val="0"/>
          <w:color w:val="000000"/>
          <w:shd w:val="clear" w:color="auto" w:fill="F8F7F7"/>
        </w:rPr>
        <w:lastRenderedPageBreak/>
        <w:t>government funding, HOME funding, or other federal programs outside of ESG or CoC. (This is a HUD priority for FY21).</w:t>
      </w:r>
    </w:p>
    <w:p w14:paraId="6CB6581F" w14:textId="2A5F966C" w:rsidR="00643632" w:rsidRPr="004849FE" w:rsidRDefault="00643632" w:rsidP="00EB596E">
      <w:pPr>
        <w:pStyle w:val="ListParagraph"/>
        <w:ind w:left="360"/>
        <w:rPr>
          <w:rStyle w:val="Strong"/>
          <w:rFonts w:cstheme="minorHAnsi"/>
          <w:b w:val="0"/>
          <w:bCs w:val="0"/>
          <w:color w:val="000000"/>
          <w:shd w:val="clear" w:color="auto" w:fill="F8F7F7"/>
        </w:rPr>
      </w:pPr>
    </w:p>
    <w:p w14:paraId="301A7C23" w14:textId="46307584" w:rsidR="00643632" w:rsidRPr="004849FE" w:rsidRDefault="00643632" w:rsidP="002555FE">
      <w:pPr>
        <w:pStyle w:val="ListParagraph"/>
        <w:numPr>
          <w:ilvl w:val="0"/>
          <w:numId w:val="32"/>
        </w:numPr>
        <w:rPr>
          <w:rFonts w:cstheme="minorHAnsi"/>
        </w:rPr>
      </w:pPr>
      <w:proofErr w:type="gramStart"/>
      <w:r w:rsidRPr="004849FE">
        <w:rPr>
          <w:rFonts w:cstheme="minorHAnsi"/>
        </w:rPr>
        <w:t>Does</w:t>
      </w:r>
      <w:proofErr w:type="gramEnd"/>
      <w:r w:rsidRPr="004849FE">
        <w:rPr>
          <w:rFonts w:cstheme="minorHAnsi"/>
        </w:rPr>
        <w:t xml:space="preserve"> the proposed project use healthcare resources to help program participants? Examples include direct contributions from a public or private health insurance provider for the project or the provision of health care services by a private or public organization (including substance abuse services for all program participants that want to participate). If so, please provide the dollar value of the leveraged healthcare resources. (This is a HUD priority for FY21).</w:t>
      </w:r>
    </w:p>
    <w:p w14:paraId="6A0472BA" w14:textId="47B2274E" w:rsidR="00643632" w:rsidRPr="004849FE" w:rsidRDefault="00643632" w:rsidP="00EB596E">
      <w:pPr>
        <w:pStyle w:val="ListParagraph"/>
        <w:ind w:left="360"/>
        <w:rPr>
          <w:rFonts w:cstheme="minorHAnsi"/>
        </w:rPr>
      </w:pPr>
    </w:p>
    <w:p w14:paraId="189ABE18" w14:textId="7E44B67E" w:rsidR="00643632" w:rsidRPr="004849FE" w:rsidRDefault="00447527" w:rsidP="002555FE">
      <w:pPr>
        <w:pStyle w:val="ListParagraph"/>
        <w:numPr>
          <w:ilvl w:val="0"/>
          <w:numId w:val="32"/>
        </w:numPr>
        <w:rPr>
          <w:rStyle w:val="Strong"/>
          <w:rFonts w:cstheme="minorHAnsi"/>
          <w:b w:val="0"/>
          <w:bCs w:val="0"/>
          <w:color w:val="000000"/>
          <w:shd w:val="clear" w:color="auto" w:fill="FFFFFF"/>
        </w:rPr>
      </w:pPr>
      <w:r w:rsidRPr="004849FE">
        <w:rPr>
          <w:rStyle w:val="Strong"/>
          <w:rFonts w:cstheme="minorHAnsi"/>
          <w:b w:val="0"/>
          <w:bCs w:val="0"/>
          <w:color w:val="000000"/>
          <w:shd w:val="clear" w:color="auto" w:fill="FFFFFF"/>
        </w:rPr>
        <w:t>Do you commit to: using HMIS or a comparable database (for DV projects) for this project; requiring staff to attend HMIS training annually; require staff to maintain timely data entry and excellent data quality? Check all that apply.</w:t>
      </w:r>
    </w:p>
    <w:p w14:paraId="68FBB46C" w14:textId="583BCF7A" w:rsidR="00961E84" w:rsidRPr="004849FE" w:rsidRDefault="00961E84" w:rsidP="009979B4">
      <w:pPr>
        <w:pStyle w:val="ListParagraph"/>
        <w:ind w:left="360" w:firstLine="180"/>
        <w:rPr>
          <w:rStyle w:val="Strong"/>
          <w:rFonts w:cstheme="minorHAnsi"/>
          <w:b w:val="0"/>
          <w:bCs w:val="0"/>
          <w:color w:val="000000"/>
          <w:shd w:val="clear" w:color="auto" w:fill="FFFFFF"/>
        </w:rPr>
      </w:pPr>
      <w:r w:rsidRPr="004849FE">
        <w:rPr>
          <w:rStyle w:val="Strong"/>
          <w:rFonts w:cstheme="minorHAnsi"/>
          <w:b w:val="0"/>
          <w:bCs w:val="0"/>
          <w:color w:val="000000"/>
          <w:shd w:val="clear" w:color="auto" w:fill="FFFFFF"/>
        </w:rPr>
        <w:t>Yes</w:t>
      </w:r>
    </w:p>
    <w:p w14:paraId="496B643A" w14:textId="5B9482E1" w:rsidR="009979B4" w:rsidRPr="004849FE" w:rsidRDefault="00961E84" w:rsidP="009979B4">
      <w:pPr>
        <w:pStyle w:val="ListParagraph"/>
        <w:ind w:left="360" w:firstLine="180"/>
        <w:rPr>
          <w:rStyle w:val="Strong"/>
          <w:rFonts w:cstheme="minorHAnsi"/>
          <w:b w:val="0"/>
          <w:bCs w:val="0"/>
          <w:color w:val="000000"/>
          <w:shd w:val="clear" w:color="auto" w:fill="FFFFFF"/>
        </w:rPr>
      </w:pPr>
      <w:r w:rsidRPr="004849FE">
        <w:rPr>
          <w:rStyle w:val="Strong"/>
          <w:rFonts w:cstheme="minorHAnsi"/>
          <w:b w:val="0"/>
          <w:bCs w:val="0"/>
          <w:color w:val="000000"/>
          <w:shd w:val="clear" w:color="auto" w:fill="FFFFFF"/>
        </w:rPr>
        <w:t>No</w:t>
      </w:r>
    </w:p>
    <w:p w14:paraId="6B6DE846" w14:textId="77777777" w:rsidR="009979B4" w:rsidRPr="004849FE" w:rsidRDefault="009979B4" w:rsidP="009979B4">
      <w:pPr>
        <w:pStyle w:val="ListParagraph"/>
        <w:ind w:left="360" w:firstLine="180"/>
        <w:rPr>
          <w:rStyle w:val="Strong"/>
          <w:rFonts w:cstheme="minorHAnsi"/>
          <w:b w:val="0"/>
          <w:bCs w:val="0"/>
          <w:color w:val="000000"/>
          <w:shd w:val="clear" w:color="auto" w:fill="FFFFFF"/>
        </w:rPr>
      </w:pPr>
    </w:p>
    <w:p w14:paraId="55D79309" w14:textId="432773DB" w:rsidR="003232C2" w:rsidRPr="004849FE" w:rsidRDefault="00643632" w:rsidP="002555FE">
      <w:pPr>
        <w:pStyle w:val="ListParagraph"/>
        <w:numPr>
          <w:ilvl w:val="0"/>
          <w:numId w:val="32"/>
        </w:numPr>
        <w:rPr>
          <w:rStyle w:val="Strong"/>
          <w:rFonts w:cstheme="minorHAnsi"/>
          <w:b w:val="0"/>
          <w:bCs w:val="0"/>
          <w:color w:val="000000"/>
          <w:shd w:val="clear" w:color="auto" w:fill="FFFFFF"/>
        </w:rPr>
      </w:pPr>
      <w:r w:rsidRPr="004849FE">
        <w:rPr>
          <w:rStyle w:val="Strong"/>
          <w:rFonts w:cstheme="minorHAnsi"/>
          <w:b w:val="0"/>
          <w:bCs w:val="0"/>
          <w:color w:val="000000"/>
          <w:shd w:val="clear" w:color="auto" w:fill="F8F7F7"/>
        </w:rPr>
        <w:t xml:space="preserve">How will you help participants: 1) obtain permanent housing, 2) remain in permanent housing or exit to a stable permanent situation, and 3) access mainstream health, social, and employment resources according to their individual needs? </w:t>
      </w:r>
    </w:p>
    <w:p w14:paraId="4A3E2DF0" w14:textId="3CF7A52C" w:rsidR="00643632" w:rsidRPr="004849FE" w:rsidRDefault="00643632" w:rsidP="009979B4">
      <w:pPr>
        <w:pStyle w:val="ListParagraph"/>
        <w:ind w:left="540"/>
        <w:rPr>
          <w:rStyle w:val="Strong"/>
          <w:rFonts w:cstheme="minorHAnsi"/>
          <w:b w:val="0"/>
          <w:bCs w:val="0"/>
          <w:color w:val="000000"/>
          <w:shd w:val="clear" w:color="auto" w:fill="F8F7F7"/>
        </w:rPr>
      </w:pPr>
      <w:r w:rsidRPr="004849FE">
        <w:rPr>
          <w:rStyle w:val="Strong"/>
          <w:rFonts w:cstheme="minorHAnsi"/>
          <w:b w:val="0"/>
          <w:bCs w:val="0"/>
          <w:color w:val="000000"/>
          <w:shd w:val="clear" w:color="auto" w:fill="F8F7F7"/>
        </w:rPr>
        <w:t xml:space="preserve">Examples include transportation, case management, safety plans, etc. </w:t>
      </w:r>
      <w:r w:rsidR="003232C2" w:rsidRPr="004849FE">
        <w:rPr>
          <w:rStyle w:val="Strong"/>
          <w:rFonts w:cstheme="minorHAnsi"/>
          <w:b w:val="0"/>
          <w:bCs w:val="0"/>
          <w:color w:val="000000"/>
          <w:shd w:val="clear" w:color="auto" w:fill="F8F7F7"/>
        </w:rPr>
        <w:br/>
      </w:r>
      <w:r w:rsidR="000517A9" w:rsidRPr="004849FE">
        <w:rPr>
          <w:rStyle w:val="Strong"/>
          <w:rFonts w:cstheme="minorHAnsi"/>
          <w:b w:val="0"/>
          <w:bCs w:val="0"/>
          <w:color w:val="000000"/>
          <w:shd w:val="clear" w:color="auto" w:fill="F8F7F7"/>
        </w:rPr>
        <w:t xml:space="preserve">Note: This question may be broken into multiple questions within </w:t>
      </w:r>
      <w:proofErr w:type="spellStart"/>
      <w:r w:rsidR="000517A9" w:rsidRPr="004849FE">
        <w:rPr>
          <w:rStyle w:val="Strong"/>
          <w:rFonts w:cstheme="minorHAnsi"/>
          <w:b w:val="0"/>
          <w:bCs w:val="0"/>
          <w:color w:val="000000"/>
          <w:shd w:val="clear" w:color="auto" w:fill="F8F7F7"/>
        </w:rPr>
        <w:t>e-snaps</w:t>
      </w:r>
      <w:proofErr w:type="spellEnd"/>
      <w:r w:rsidR="000517A9" w:rsidRPr="004849FE">
        <w:rPr>
          <w:rStyle w:val="Strong"/>
          <w:rFonts w:cstheme="minorHAnsi"/>
          <w:b w:val="0"/>
          <w:bCs w:val="0"/>
          <w:color w:val="000000"/>
          <w:shd w:val="clear" w:color="auto" w:fill="F8F7F7"/>
        </w:rPr>
        <w:t xml:space="preserve">. </w:t>
      </w:r>
      <w:r w:rsidR="00961E84" w:rsidRPr="004849FE">
        <w:rPr>
          <w:rStyle w:val="Strong"/>
          <w:rFonts w:cstheme="minorHAnsi"/>
          <w:b w:val="0"/>
          <w:bCs w:val="0"/>
          <w:color w:val="000000"/>
          <w:shd w:val="clear" w:color="auto" w:fill="F8F7F7"/>
        </w:rPr>
        <w:t xml:space="preserve">Please ensure each question is adequately answered within </w:t>
      </w:r>
      <w:proofErr w:type="spellStart"/>
      <w:r w:rsidR="00961E84" w:rsidRPr="004849FE">
        <w:rPr>
          <w:rStyle w:val="Strong"/>
          <w:rFonts w:cstheme="minorHAnsi"/>
          <w:b w:val="0"/>
          <w:bCs w:val="0"/>
          <w:color w:val="000000"/>
          <w:shd w:val="clear" w:color="auto" w:fill="F8F7F7"/>
        </w:rPr>
        <w:t>zoomgrants</w:t>
      </w:r>
      <w:proofErr w:type="spellEnd"/>
      <w:r w:rsidR="00961E84" w:rsidRPr="004849FE">
        <w:rPr>
          <w:rStyle w:val="Strong"/>
          <w:rFonts w:cstheme="minorHAnsi"/>
          <w:b w:val="0"/>
          <w:bCs w:val="0"/>
          <w:color w:val="000000"/>
          <w:shd w:val="clear" w:color="auto" w:fill="F8F7F7"/>
        </w:rPr>
        <w:t xml:space="preserve"> and </w:t>
      </w:r>
      <w:proofErr w:type="spellStart"/>
      <w:r w:rsidR="00961E84" w:rsidRPr="004849FE">
        <w:rPr>
          <w:rStyle w:val="Strong"/>
          <w:rFonts w:cstheme="minorHAnsi"/>
          <w:b w:val="0"/>
          <w:bCs w:val="0"/>
          <w:color w:val="000000"/>
          <w:shd w:val="clear" w:color="auto" w:fill="F8F7F7"/>
        </w:rPr>
        <w:t>e-snaps</w:t>
      </w:r>
      <w:proofErr w:type="spellEnd"/>
      <w:r w:rsidR="00961E84" w:rsidRPr="004849FE">
        <w:rPr>
          <w:rStyle w:val="Strong"/>
          <w:rFonts w:cstheme="minorHAnsi"/>
          <w:b w:val="0"/>
          <w:bCs w:val="0"/>
          <w:color w:val="000000"/>
          <w:shd w:val="clear" w:color="auto" w:fill="F8F7F7"/>
        </w:rPr>
        <w:t xml:space="preserve">. </w:t>
      </w:r>
    </w:p>
    <w:p w14:paraId="6AACFF29" w14:textId="09C5BA8A" w:rsidR="00643632" w:rsidRPr="004849FE" w:rsidRDefault="00643632" w:rsidP="00EB596E">
      <w:pPr>
        <w:pStyle w:val="ListParagraph"/>
        <w:ind w:left="360"/>
        <w:rPr>
          <w:rFonts w:cstheme="minorHAnsi"/>
        </w:rPr>
      </w:pPr>
    </w:p>
    <w:p w14:paraId="0191F02A" w14:textId="0D54A5A5" w:rsidR="00643632" w:rsidRPr="004849FE" w:rsidRDefault="00643632" w:rsidP="002555FE">
      <w:pPr>
        <w:pStyle w:val="ListParagraph"/>
        <w:numPr>
          <w:ilvl w:val="0"/>
          <w:numId w:val="32"/>
        </w:numPr>
        <w:rPr>
          <w:rFonts w:cstheme="minorHAnsi"/>
        </w:rPr>
      </w:pPr>
      <w:r w:rsidRPr="004849FE">
        <w:rPr>
          <w:rFonts w:cstheme="minorHAnsi"/>
        </w:rPr>
        <w:t>HUD increasingly relies on data-driven performance to evaluate success. CoC’s submit system performance measures each year to demonstrate community-wide performance. Describe project strategies to contribute to the CoC’s success.</w:t>
      </w:r>
    </w:p>
    <w:p w14:paraId="4865F232" w14:textId="0A094B86" w:rsidR="00643632" w:rsidRPr="004849FE" w:rsidRDefault="00643632" w:rsidP="00EB596E">
      <w:pPr>
        <w:pStyle w:val="ListParagraph"/>
        <w:ind w:left="360"/>
        <w:rPr>
          <w:rFonts w:cstheme="minorHAnsi"/>
        </w:rPr>
      </w:pPr>
    </w:p>
    <w:p w14:paraId="507D249A" w14:textId="77777777" w:rsidR="009979B4" w:rsidRPr="004849FE" w:rsidRDefault="00643632" w:rsidP="002555FE">
      <w:pPr>
        <w:pStyle w:val="ListParagraph"/>
        <w:numPr>
          <w:ilvl w:val="0"/>
          <w:numId w:val="32"/>
        </w:numPr>
        <w:rPr>
          <w:rFonts w:cstheme="minorHAnsi"/>
        </w:rPr>
      </w:pPr>
      <w:r w:rsidRPr="004849FE">
        <w:rPr>
          <w:rFonts w:cstheme="minorHAnsi"/>
        </w:rPr>
        <w:t xml:space="preserve">Describe your estimated project implementation </w:t>
      </w:r>
      <w:proofErr w:type="gramStart"/>
      <w:r w:rsidRPr="004849FE">
        <w:rPr>
          <w:rFonts w:cstheme="minorHAnsi"/>
        </w:rPr>
        <w:t>timeline;</w:t>
      </w:r>
      <w:proofErr w:type="gramEnd"/>
      <w:r w:rsidRPr="004849FE">
        <w:rPr>
          <w:rFonts w:cstheme="minorHAnsi"/>
        </w:rPr>
        <w:t xml:space="preserve"> including the schedule for proposed activities, management plan and method for ensuring effective and timely completion of all work.</w:t>
      </w:r>
    </w:p>
    <w:p w14:paraId="6BF1FCFD" w14:textId="77777777" w:rsidR="009979B4" w:rsidRPr="004849FE" w:rsidRDefault="009979B4" w:rsidP="009979B4">
      <w:pPr>
        <w:pStyle w:val="ListParagraph"/>
        <w:rPr>
          <w:rFonts w:cstheme="minorHAnsi"/>
        </w:rPr>
      </w:pPr>
    </w:p>
    <w:p w14:paraId="4A1A3B71" w14:textId="77777777" w:rsidR="009979B4" w:rsidRPr="004849FE" w:rsidRDefault="00643632" w:rsidP="002555FE">
      <w:pPr>
        <w:pStyle w:val="ListParagraph"/>
        <w:numPr>
          <w:ilvl w:val="0"/>
          <w:numId w:val="32"/>
        </w:numPr>
        <w:rPr>
          <w:rFonts w:cstheme="minorHAnsi"/>
        </w:rPr>
      </w:pPr>
      <w:r w:rsidRPr="004849FE">
        <w:rPr>
          <w:rFonts w:cstheme="minorHAnsi"/>
        </w:rPr>
        <w:t>In July 2017, the Continuum of Care Board of Directors adopted a policy which requires all CoC-funded projects to adopt an Emergency Transfer Plan. If you do not currently have a plan, please describe how you will develop &amp; implement a plan. Attachment (if applicable): Emergency Transfer Plan</w:t>
      </w:r>
    </w:p>
    <w:p w14:paraId="6B67440B" w14:textId="77777777" w:rsidR="009979B4" w:rsidRPr="004849FE" w:rsidRDefault="009979B4" w:rsidP="009979B4">
      <w:pPr>
        <w:pStyle w:val="ListParagraph"/>
        <w:rPr>
          <w:rFonts w:cstheme="minorHAnsi"/>
        </w:rPr>
      </w:pPr>
    </w:p>
    <w:p w14:paraId="3112B8EE" w14:textId="119BD412" w:rsidR="00C109D0" w:rsidRPr="004849FE" w:rsidRDefault="00643632" w:rsidP="002555FE">
      <w:pPr>
        <w:pStyle w:val="ListParagraph"/>
        <w:numPr>
          <w:ilvl w:val="0"/>
          <w:numId w:val="32"/>
        </w:numPr>
        <w:rPr>
          <w:rFonts w:cstheme="minorHAnsi"/>
        </w:rPr>
      </w:pPr>
      <w:r w:rsidRPr="004849FE">
        <w:rPr>
          <w:rFonts w:cstheme="minorHAnsi"/>
        </w:rPr>
        <w:t>In September 2017, the CoC Board of Directors approved Non-Discrimination &amp; Fair Housing Policy which requires all programs to adopt an anti-discrimination policy. Describe how the policy is being implemented or will be developed in your agency. Attachment (if applicable): Anti-Discrimination Policy</w:t>
      </w:r>
      <w:r w:rsidR="00C109D0" w:rsidRPr="004849FE">
        <w:rPr>
          <w:rFonts w:cstheme="minorHAnsi"/>
        </w:rPr>
        <w:br/>
      </w:r>
    </w:p>
    <w:p w14:paraId="2792AC50" w14:textId="2D60D650" w:rsidR="009979B4" w:rsidRPr="004849FE" w:rsidRDefault="00643632" w:rsidP="002555FE">
      <w:pPr>
        <w:pStyle w:val="ListParagraph"/>
        <w:numPr>
          <w:ilvl w:val="0"/>
          <w:numId w:val="32"/>
        </w:numPr>
        <w:rPr>
          <w:rFonts w:cstheme="minorHAnsi"/>
        </w:rPr>
      </w:pPr>
      <w:r w:rsidRPr="004849FE">
        <w:rPr>
          <w:rFonts w:cstheme="minorHAnsi"/>
        </w:rPr>
        <w:t>How does your agency systematically provide information to staff about mainstream benefits, including up-to-date resources on eligibility and program changes that can affect homeless clients?</w:t>
      </w:r>
    </w:p>
    <w:p w14:paraId="770A8158" w14:textId="77777777" w:rsidR="009979B4" w:rsidRPr="004849FE" w:rsidRDefault="009979B4" w:rsidP="009979B4">
      <w:pPr>
        <w:pStyle w:val="ListParagraph"/>
        <w:ind w:left="540"/>
        <w:rPr>
          <w:rFonts w:cstheme="minorHAnsi"/>
        </w:rPr>
      </w:pPr>
    </w:p>
    <w:p w14:paraId="74DED918" w14:textId="142390C0" w:rsidR="00643632" w:rsidRPr="004849FE" w:rsidRDefault="00643632" w:rsidP="002555FE">
      <w:pPr>
        <w:pStyle w:val="ListParagraph"/>
        <w:numPr>
          <w:ilvl w:val="0"/>
          <w:numId w:val="32"/>
        </w:numPr>
        <w:rPr>
          <w:rFonts w:cstheme="minorHAnsi"/>
        </w:rPr>
      </w:pPr>
      <w:r w:rsidRPr="004849FE">
        <w:rPr>
          <w:rFonts w:cstheme="minorHAnsi"/>
        </w:rPr>
        <w:lastRenderedPageBreak/>
        <w:t>How will your program work with mainstream employment organizations to help individuals and families increase their cash income?</w:t>
      </w:r>
    </w:p>
    <w:p w14:paraId="0CF05E7F" w14:textId="77777777" w:rsidR="009979B4" w:rsidRPr="004849FE" w:rsidRDefault="009979B4" w:rsidP="009979B4">
      <w:pPr>
        <w:pStyle w:val="ListParagraph"/>
        <w:ind w:left="540"/>
        <w:rPr>
          <w:rFonts w:cstheme="minorHAnsi"/>
          <w:color w:val="000000"/>
        </w:rPr>
      </w:pPr>
    </w:p>
    <w:p w14:paraId="035193AD" w14:textId="77777777" w:rsidR="0053446D" w:rsidRDefault="00643632" w:rsidP="002555FE">
      <w:pPr>
        <w:pStyle w:val="ListParagraph"/>
        <w:numPr>
          <w:ilvl w:val="0"/>
          <w:numId w:val="32"/>
        </w:numPr>
        <w:rPr>
          <w:rFonts w:cstheme="minorHAnsi"/>
          <w:color w:val="000000"/>
        </w:rPr>
      </w:pPr>
      <w:r w:rsidRPr="004849FE">
        <w:rPr>
          <w:rFonts w:cstheme="minorHAnsi"/>
          <w:color w:val="000000"/>
        </w:rPr>
        <w:t>Indicate how the project will inform individuals &amp; families who become homeless of their eligibility for educational services; or explain how you plan to develop &amp; implement such a policy</w:t>
      </w:r>
    </w:p>
    <w:p w14:paraId="6B9B0E70" w14:textId="77777777" w:rsidR="0053446D" w:rsidRPr="0053446D" w:rsidRDefault="0053446D" w:rsidP="0053446D">
      <w:pPr>
        <w:pStyle w:val="ListParagraph"/>
        <w:rPr>
          <w:rFonts w:cstheme="minorHAnsi"/>
          <w:color w:val="000000"/>
        </w:rPr>
      </w:pPr>
    </w:p>
    <w:p w14:paraId="146F08C0" w14:textId="63D2F904" w:rsidR="00042DE9" w:rsidRPr="004849FE" w:rsidRDefault="0053446D" w:rsidP="002555FE">
      <w:pPr>
        <w:pStyle w:val="ListParagraph"/>
        <w:numPr>
          <w:ilvl w:val="0"/>
          <w:numId w:val="32"/>
        </w:numPr>
        <w:rPr>
          <w:rFonts w:cstheme="minorHAnsi"/>
          <w:color w:val="000000"/>
        </w:rPr>
      </w:pPr>
      <w:r>
        <w:t>Describe how this project will identif</w:t>
      </w:r>
      <w:r w:rsidR="00C77E11">
        <w:t>y</w:t>
      </w:r>
      <w:r>
        <w:t xml:space="preserve"> any barriers to participation faced by persons of different races and ethnicities, particularly those over-represented in the local homelessness population, and </w:t>
      </w:r>
      <w:r w:rsidR="00C77E11">
        <w:t>what</w:t>
      </w:r>
      <w:r>
        <w:t xml:space="preserve"> steps </w:t>
      </w:r>
      <w:r w:rsidR="00D51A37">
        <w:t xml:space="preserve">will be taken </w:t>
      </w:r>
      <w:r>
        <w:t>to eliminate the identified barriers.</w:t>
      </w:r>
      <w:r w:rsidR="00D02579">
        <w:br/>
      </w:r>
      <w:r w:rsidR="00D02579" w:rsidRPr="00D02579">
        <w:rPr>
          <w:rFonts w:cstheme="minorHAnsi"/>
          <w:color w:val="000000"/>
        </w:rPr>
        <w:t>Please describe how your project will ensure privacy, respect, safety, and access to services regardless of gender identity or sexual orientation.</w:t>
      </w:r>
    </w:p>
    <w:p w14:paraId="64070170" w14:textId="77777777" w:rsidR="00042DE9" w:rsidRPr="004849FE" w:rsidRDefault="00042DE9" w:rsidP="00042DE9">
      <w:pPr>
        <w:pStyle w:val="ListParagraph"/>
        <w:ind w:left="540"/>
        <w:rPr>
          <w:rFonts w:cstheme="minorHAnsi"/>
        </w:rPr>
      </w:pPr>
    </w:p>
    <w:p w14:paraId="0431FE55" w14:textId="77777777" w:rsidR="00C109D0" w:rsidRPr="004849FE" w:rsidRDefault="00643632" w:rsidP="002555FE">
      <w:pPr>
        <w:pStyle w:val="ListParagraph"/>
        <w:numPr>
          <w:ilvl w:val="0"/>
          <w:numId w:val="32"/>
        </w:numPr>
        <w:rPr>
          <w:rFonts w:cstheme="minorHAnsi"/>
        </w:rPr>
      </w:pPr>
      <w:r w:rsidRPr="004849FE">
        <w:rPr>
          <w:rFonts w:cstheme="minorHAnsi"/>
          <w:color w:val="000000"/>
        </w:rPr>
        <w:t>Will the project screen out participants based on the following items? Select all that apply.</w:t>
      </w:r>
      <w:r w:rsidR="005A75FA" w:rsidRPr="004849FE">
        <w:rPr>
          <w:rFonts w:cstheme="minorHAnsi"/>
          <w:color w:val="000000"/>
        </w:rPr>
        <w:br/>
        <w:t>Having too little income</w:t>
      </w:r>
      <w:r w:rsidR="00042DE9" w:rsidRPr="004849FE">
        <w:rPr>
          <w:rFonts w:cstheme="minorHAnsi"/>
          <w:color w:val="000000"/>
        </w:rPr>
        <w:br/>
      </w:r>
      <w:r w:rsidR="005A75FA" w:rsidRPr="004849FE">
        <w:rPr>
          <w:rFonts w:cstheme="minorHAnsi"/>
          <w:color w:val="000000"/>
        </w:rPr>
        <w:t>Active or history of substance use</w:t>
      </w:r>
      <w:r w:rsidR="00042DE9" w:rsidRPr="004849FE">
        <w:rPr>
          <w:rFonts w:cstheme="minorHAnsi"/>
          <w:color w:val="000000"/>
        </w:rPr>
        <w:br/>
      </w:r>
      <w:r w:rsidR="005A75FA" w:rsidRPr="004849FE">
        <w:rPr>
          <w:rFonts w:cstheme="minorHAnsi"/>
          <w:color w:val="000000"/>
        </w:rPr>
        <w:t>Having a criminal record</w:t>
      </w:r>
      <w:r w:rsidR="00042DE9" w:rsidRPr="004849FE">
        <w:rPr>
          <w:rFonts w:cstheme="minorHAnsi"/>
          <w:color w:val="000000"/>
        </w:rPr>
        <w:br/>
      </w:r>
      <w:r w:rsidR="005A75FA" w:rsidRPr="004849FE">
        <w:rPr>
          <w:rFonts w:cstheme="minorHAnsi"/>
          <w:color w:val="000000"/>
        </w:rPr>
        <w:t>History of victimization (</w:t>
      </w:r>
      <w:proofErr w:type="gramStart"/>
      <w:r w:rsidR="005A75FA" w:rsidRPr="004849FE">
        <w:rPr>
          <w:rFonts w:cstheme="minorHAnsi"/>
          <w:color w:val="000000"/>
        </w:rPr>
        <w:t>e.g.</w:t>
      </w:r>
      <w:proofErr w:type="gramEnd"/>
      <w:r w:rsidR="005A75FA" w:rsidRPr="004849FE">
        <w:rPr>
          <w:rFonts w:cstheme="minorHAnsi"/>
          <w:color w:val="000000"/>
        </w:rPr>
        <w:t xml:space="preserve"> DV, sexual assault, child abuse)</w:t>
      </w:r>
      <w:r w:rsidR="00042DE9" w:rsidRPr="004849FE">
        <w:rPr>
          <w:rFonts w:cstheme="minorHAnsi"/>
          <w:color w:val="000000"/>
        </w:rPr>
        <w:br/>
      </w:r>
      <w:r w:rsidR="005A75FA" w:rsidRPr="004849FE">
        <w:rPr>
          <w:rFonts w:cstheme="minorHAnsi"/>
          <w:color w:val="000000"/>
        </w:rPr>
        <w:t>None of the above</w:t>
      </w:r>
    </w:p>
    <w:p w14:paraId="0CF6A726" w14:textId="77777777" w:rsidR="00C109D0" w:rsidRPr="004849FE" w:rsidRDefault="00C109D0" w:rsidP="00C109D0">
      <w:pPr>
        <w:pStyle w:val="ListParagraph"/>
        <w:rPr>
          <w:rFonts w:cstheme="minorHAnsi"/>
          <w:color w:val="000000"/>
        </w:rPr>
      </w:pPr>
    </w:p>
    <w:p w14:paraId="5F12734E" w14:textId="60825CE1" w:rsidR="00643632" w:rsidRPr="004849FE" w:rsidRDefault="00643632" w:rsidP="002555FE">
      <w:pPr>
        <w:pStyle w:val="ListParagraph"/>
        <w:numPr>
          <w:ilvl w:val="0"/>
          <w:numId w:val="32"/>
        </w:numPr>
        <w:spacing w:after="0"/>
        <w:rPr>
          <w:rFonts w:cstheme="minorHAnsi"/>
        </w:rPr>
      </w:pPr>
      <w:r w:rsidRPr="004849FE">
        <w:rPr>
          <w:rFonts w:cstheme="minorHAnsi"/>
          <w:color w:val="000000"/>
        </w:rPr>
        <w:t>Does the project ensure that participants are not terminated from the program for the following reasons? Select all that apply.</w:t>
      </w:r>
    </w:p>
    <w:p w14:paraId="09B78965" w14:textId="285173AD" w:rsidR="00C109D0" w:rsidRPr="004849FE" w:rsidRDefault="005A75FA" w:rsidP="00C109D0">
      <w:pPr>
        <w:spacing w:after="0"/>
        <w:ind w:left="547"/>
        <w:rPr>
          <w:rFonts w:cstheme="minorHAnsi"/>
          <w:color w:val="000000"/>
          <w:shd w:val="clear" w:color="auto" w:fill="FFFFFF"/>
        </w:rPr>
      </w:pPr>
      <w:r w:rsidRPr="004849FE">
        <w:rPr>
          <w:rFonts w:cstheme="minorHAnsi"/>
          <w:color w:val="000000"/>
          <w:shd w:val="clear" w:color="auto" w:fill="FFFFFF"/>
        </w:rPr>
        <w:t>Failure to participate in supportive services</w:t>
      </w:r>
      <w:r w:rsidRPr="004849FE">
        <w:rPr>
          <w:rFonts w:cstheme="minorHAnsi"/>
          <w:color w:val="000000"/>
        </w:rPr>
        <w:br/>
      </w:r>
      <w:r w:rsidRPr="004849FE">
        <w:rPr>
          <w:rFonts w:cstheme="minorHAnsi"/>
          <w:color w:val="000000"/>
          <w:shd w:val="clear" w:color="auto" w:fill="FFFFFF"/>
        </w:rPr>
        <w:t>Failure to make progress on a service plan</w:t>
      </w:r>
      <w:r w:rsidRPr="004849FE">
        <w:rPr>
          <w:rFonts w:cstheme="minorHAnsi"/>
          <w:color w:val="000000"/>
        </w:rPr>
        <w:br/>
      </w:r>
      <w:r w:rsidRPr="004849FE">
        <w:rPr>
          <w:rFonts w:cstheme="minorHAnsi"/>
          <w:color w:val="000000"/>
          <w:shd w:val="clear" w:color="auto" w:fill="FFFFFF"/>
        </w:rPr>
        <w:t>Loss of income or failure to improve income</w:t>
      </w:r>
      <w:r w:rsidRPr="004849FE">
        <w:rPr>
          <w:rFonts w:cstheme="minorHAnsi"/>
          <w:color w:val="000000"/>
        </w:rPr>
        <w:br/>
      </w:r>
      <w:r w:rsidRPr="004849FE">
        <w:rPr>
          <w:rFonts w:cstheme="minorHAnsi"/>
          <w:color w:val="000000"/>
          <w:shd w:val="clear" w:color="auto" w:fill="FFFFFF"/>
        </w:rPr>
        <w:t>Any other activity not covered in a lease agreement typically found for unassisted persons in the project's geographic area</w:t>
      </w:r>
      <w:r w:rsidRPr="004849FE">
        <w:rPr>
          <w:rFonts w:cstheme="minorHAnsi"/>
          <w:color w:val="000000"/>
        </w:rPr>
        <w:br/>
      </w:r>
      <w:r w:rsidRPr="004849FE">
        <w:rPr>
          <w:rFonts w:cstheme="minorHAnsi"/>
          <w:color w:val="000000"/>
          <w:shd w:val="clear" w:color="auto" w:fill="FFFFFF"/>
        </w:rPr>
        <w:t>None of the above</w:t>
      </w:r>
    </w:p>
    <w:p w14:paraId="57CF78B5" w14:textId="77777777" w:rsidR="00C109D0" w:rsidRPr="004849FE" w:rsidRDefault="00C109D0" w:rsidP="00C109D0">
      <w:pPr>
        <w:spacing w:after="0"/>
        <w:ind w:left="547"/>
        <w:rPr>
          <w:rFonts w:cstheme="minorHAnsi"/>
          <w:color w:val="000000"/>
          <w:shd w:val="clear" w:color="auto" w:fill="FFFFFF"/>
        </w:rPr>
      </w:pPr>
    </w:p>
    <w:p w14:paraId="098AFA61" w14:textId="33B408B9" w:rsidR="00C109D0" w:rsidRPr="004849FE" w:rsidRDefault="005A75FA" w:rsidP="002555FE">
      <w:pPr>
        <w:pStyle w:val="ListParagraph"/>
        <w:numPr>
          <w:ilvl w:val="0"/>
          <w:numId w:val="32"/>
        </w:numPr>
        <w:spacing w:after="0"/>
        <w:rPr>
          <w:rStyle w:val="Strong"/>
          <w:rFonts w:cstheme="minorHAnsi"/>
          <w:b w:val="0"/>
          <w:bCs w:val="0"/>
          <w:color w:val="000000"/>
          <w:shd w:val="clear" w:color="auto" w:fill="FFFFFF"/>
        </w:rPr>
      </w:pPr>
      <w:r w:rsidRPr="004849FE">
        <w:rPr>
          <w:rStyle w:val="Strong"/>
          <w:rFonts w:cstheme="minorHAnsi"/>
          <w:b w:val="0"/>
          <w:bCs w:val="0"/>
          <w:color w:val="000000"/>
        </w:rPr>
        <w:t xml:space="preserve">CoC </w:t>
      </w:r>
      <w:r w:rsidR="00643632" w:rsidRPr="004849FE">
        <w:rPr>
          <w:rStyle w:val="Strong"/>
          <w:rFonts w:cstheme="minorHAnsi"/>
          <w:b w:val="0"/>
          <w:bCs w:val="0"/>
          <w:color w:val="000000"/>
        </w:rPr>
        <w:t>NEW RRH &amp; JOINT TH-RRH PROJECTS ONLY: Please refer to the Competition Resources Section of the application and review the Rapid Rehousing Rental Assistance Subsidy Model document to determine the appropriate model for the project and indicate below.</w:t>
      </w:r>
    </w:p>
    <w:p w14:paraId="062F7A36" w14:textId="77777777" w:rsidR="00C109D0" w:rsidRPr="004849FE" w:rsidRDefault="00C109D0" w:rsidP="00C109D0">
      <w:pPr>
        <w:pStyle w:val="ListParagraph"/>
        <w:spacing w:after="0"/>
        <w:ind w:left="540"/>
        <w:rPr>
          <w:rStyle w:val="Strong"/>
          <w:rFonts w:cstheme="minorHAnsi"/>
          <w:b w:val="0"/>
          <w:bCs w:val="0"/>
          <w:color w:val="000000"/>
          <w:shd w:val="clear" w:color="auto" w:fill="FFFFFF"/>
        </w:rPr>
      </w:pPr>
    </w:p>
    <w:p w14:paraId="77876C0C" w14:textId="77777777" w:rsidR="00C109D0" w:rsidRPr="004849FE" w:rsidRDefault="005A75FA" w:rsidP="002555FE">
      <w:pPr>
        <w:pStyle w:val="ListParagraph"/>
        <w:numPr>
          <w:ilvl w:val="0"/>
          <w:numId w:val="32"/>
        </w:numPr>
        <w:spacing w:after="0"/>
        <w:rPr>
          <w:rStyle w:val="Strong"/>
          <w:rFonts w:cstheme="minorHAnsi"/>
          <w:b w:val="0"/>
          <w:bCs w:val="0"/>
          <w:color w:val="000000"/>
          <w:shd w:val="clear" w:color="auto" w:fill="FFFFFF"/>
        </w:rPr>
      </w:pPr>
      <w:r w:rsidRPr="004849FE">
        <w:rPr>
          <w:rStyle w:val="Strong"/>
          <w:rFonts w:cstheme="minorHAnsi"/>
          <w:b w:val="0"/>
          <w:bCs w:val="0"/>
          <w:color w:val="000000"/>
          <w:shd w:val="clear" w:color="auto" w:fill="F8F7F7"/>
        </w:rPr>
        <w:t xml:space="preserve">CoC </w:t>
      </w:r>
      <w:r w:rsidR="00643632" w:rsidRPr="004849FE">
        <w:rPr>
          <w:rStyle w:val="Strong"/>
          <w:rFonts w:cstheme="minorHAnsi"/>
          <w:b w:val="0"/>
          <w:bCs w:val="0"/>
          <w:color w:val="000000"/>
          <w:shd w:val="clear" w:color="auto" w:fill="F8F7F7"/>
        </w:rPr>
        <w:t>JOINT TH-RRH ONLY: Please define the specific subpopulation this project is proposing to serve and provide justification that this type of project is necessary for the CoC. Please also indicate how you will ensure enough RRH is available for participants who want to move from TH to RRH when they are ready and without delay (examples include more RRH than TH units).</w:t>
      </w:r>
    </w:p>
    <w:p w14:paraId="2148EE90" w14:textId="77777777" w:rsidR="00C109D0" w:rsidRPr="004849FE" w:rsidRDefault="00C109D0" w:rsidP="00C109D0">
      <w:pPr>
        <w:pStyle w:val="ListParagraph"/>
        <w:rPr>
          <w:rFonts w:cstheme="minorHAnsi"/>
        </w:rPr>
      </w:pPr>
    </w:p>
    <w:p w14:paraId="2745B83B" w14:textId="77777777" w:rsidR="00C109D0" w:rsidRPr="004849FE" w:rsidRDefault="00643632" w:rsidP="002555FE">
      <w:pPr>
        <w:pStyle w:val="ListParagraph"/>
        <w:numPr>
          <w:ilvl w:val="0"/>
          <w:numId w:val="32"/>
        </w:numPr>
        <w:spacing w:after="0"/>
        <w:rPr>
          <w:rFonts w:cstheme="minorHAnsi"/>
          <w:color w:val="000000"/>
          <w:shd w:val="clear" w:color="auto" w:fill="FFFFFF"/>
        </w:rPr>
      </w:pPr>
      <w:r w:rsidRPr="004849FE">
        <w:rPr>
          <w:rFonts w:cstheme="minorHAnsi"/>
        </w:rPr>
        <w:t>DV Bonus Only: Please report the number of DV survivors in the CoC that have a need for housing or services.</w:t>
      </w:r>
    </w:p>
    <w:p w14:paraId="38B98381" w14:textId="77777777" w:rsidR="00C109D0" w:rsidRPr="004849FE" w:rsidRDefault="00C109D0" w:rsidP="00C109D0">
      <w:pPr>
        <w:pStyle w:val="ListParagraph"/>
        <w:rPr>
          <w:rFonts w:cstheme="minorHAnsi"/>
        </w:rPr>
      </w:pPr>
    </w:p>
    <w:p w14:paraId="0FF4F8CD" w14:textId="77777777" w:rsidR="00C109D0" w:rsidRPr="004849FE" w:rsidRDefault="00643632" w:rsidP="002555FE">
      <w:pPr>
        <w:pStyle w:val="ListParagraph"/>
        <w:numPr>
          <w:ilvl w:val="0"/>
          <w:numId w:val="32"/>
        </w:numPr>
        <w:spacing w:after="0"/>
        <w:rPr>
          <w:rFonts w:cstheme="minorHAnsi"/>
          <w:color w:val="000000"/>
          <w:shd w:val="clear" w:color="auto" w:fill="FFFFFF"/>
        </w:rPr>
      </w:pPr>
      <w:r w:rsidRPr="004849FE">
        <w:rPr>
          <w:rFonts w:cstheme="minorHAnsi"/>
        </w:rPr>
        <w:t>DV Bonus Only: Please report the number of DV survivors that the CoC is currently serving.</w:t>
      </w:r>
    </w:p>
    <w:p w14:paraId="43F98BF7" w14:textId="77777777" w:rsidR="00C109D0" w:rsidRPr="004849FE" w:rsidRDefault="00C109D0" w:rsidP="00C109D0">
      <w:pPr>
        <w:pStyle w:val="ListParagraph"/>
        <w:rPr>
          <w:rFonts w:cstheme="minorHAnsi"/>
        </w:rPr>
      </w:pPr>
    </w:p>
    <w:p w14:paraId="4179D515" w14:textId="77777777" w:rsidR="00C109D0" w:rsidRPr="004849FE" w:rsidRDefault="00643632" w:rsidP="002555FE">
      <w:pPr>
        <w:pStyle w:val="ListParagraph"/>
        <w:numPr>
          <w:ilvl w:val="0"/>
          <w:numId w:val="32"/>
        </w:numPr>
        <w:spacing w:after="0"/>
        <w:rPr>
          <w:rFonts w:cstheme="minorHAnsi"/>
          <w:color w:val="000000"/>
          <w:shd w:val="clear" w:color="auto" w:fill="FFFFFF"/>
        </w:rPr>
      </w:pPr>
      <w:r w:rsidRPr="004849FE">
        <w:rPr>
          <w:rFonts w:cstheme="minorHAnsi"/>
        </w:rPr>
        <w:t>DV Bonus Only: Describe how the number of DV survivors needing housing or services was calculated and identify the data source used.</w:t>
      </w:r>
    </w:p>
    <w:p w14:paraId="79F0591F" w14:textId="77777777" w:rsidR="00C109D0" w:rsidRPr="004849FE" w:rsidRDefault="00C109D0" w:rsidP="00C109D0">
      <w:pPr>
        <w:pStyle w:val="ListParagraph"/>
        <w:rPr>
          <w:rFonts w:cstheme="minorHAnsi"/>
        </w:rPr>
      </w:pPr>
    </w:p>
    <w:p w14:paraId="3932B268" w14:textId="77777777" w:rsidR="00C109D0" w:rsidRPr="004849FE" w:rsidRDefault="00643632" w:rsidP="002555FE">
      <w:pPr>
        <w:pStyle w:val="ListParagraph"/>
        <w:numPr>
          <w:ilvl w:val="0"/>
          <w:numId w:val="32"/>
        </w:numPr>
        <w:spacing w:after="0"/>
        <w:rPr>
          <w:rFonts w:cstheme="minorHAnsi"/>
          <w:color w:val="000000"/>
          <w:shd w:val="clear" w:color="auto" w:fill="FFFFFF"/>
        </w:rPr>
      </w:pPr>
      <w:r w:rsidRPr="004849FE">
        <w:rPr>
          <w:rFonts w:cstheme="minorHAnsi"/>
        </w:rPr>
        <w:t>DV Bonus Only: Provide the project proposed Rate of Housing Placement and Rate of Housing Retention of DV Survivors by Percentage.</w:t>
      </w:r>
    </w:p>
    <w:p w14:paraId="68F31319" w14:textId="77777777" w:rsidR="00C109D0" w:rsidRPr="004849FE" w:rsidRDefault="00C109D0" w:rsidP="00C109D0">
      <w:pPr>
        <w:pStyle w:val="ListParagraph"/>
        <w:rPr>
          <w:rFonts w:cstheme="minorHAnsi"/>
        </w:rPr>
      </w:pPr>
    </w:p>
    <w:p w14:paraId="46B11AC8" w14:textId="77777777" w:rsidR="00C109D0" w:rsidRPr="004849FE" w:rsidRDefault="00643632" w:rsidP="002555FE">
      <w:pPr>
        <w:pStyle w:val="ListParagraph"/>
        <w:numPr>
          <w:ilvl w:val="0"/>
          <w:numId w:val="32"/>
        </w:numPr>
        <w:spacing w:after="0"/>
        <w:rPr>
          <w:rFonts w:cstheme="minorHAnsi"/>
          <w:color w:val="000000"/>
          <w:shd w:val="clear" w:color="auto" w:fill="FFFFFF"/>
        </w:rPr>
      </w:pPr>
      <w:r w:rsidRPr="004849FE">
        <w:rPr>
          <w:rFonts w:cstheme="minorHAnsi"/>
        </w:rPr>
        <w:t>DV Bonus Only: Describe how the rate of housing placement and retention was determined and the data source used.</w:t>
      </w:r>
    </w:p>
    <w:p w14:paraId="135D51FC" w14:textId="77777777" w:rsidR="00C109D0" w:rsidRPr="004849FE" w:rsidRDefault="00C109D0" w:rsidP="00C109D0">
      <w:pPr>
        <w:pStyle w:val="ListParagraph"/>
        <w:rPr>
          <w:rFonts w:cstheme="minorHAnsi"/>
        </w:rPr>
      </w:pPr>
    </w:p>
    <w:p w14:paraId="0F529A86" w14:textId="77777777" w:rsidR="00C109D0" w:rsidRPr="004849FE" w:rsidRDefault="00643632" w:rsidP="002555FE">
      <w:pPr>
        <w:pStyle w:val="ListParagraph"/>
        <w:numPr>
          <w:ilvl w:val="0"/>
          <w:numId w:val="32"/>
        </w:numPr>
        <w:spacing w:after="0"/>
        <w:rPr>
          <w:rFonts w:cstheme="minorHAnsi"/>
          <w:color w:val="000000"/>
          <w:shd w:val="clear" w:color="auto" w:fill="FFFFFF"/>
        </w:rPr>
      </w:pPr>
      <w:r w:rsidRPr="004849FE">
        <w:rPr>
          <w:rFonts w:cstheme="minorHAnsi"/>
        </w:rPr>
        <w:t>DV Bonus Only: Describe how the project will ensure the safety of DV survivors experiencing homelessness and how it will measure the ability to ensure safety.</w:t>
      </w:r>
    </w:p>
    <w:p w14:paraId="6EFEB369" w14:textId="77777777" w:rsidR="00C109D0" w:rsidRPr="004849FE" w:rsidRDefault="00C109D0" w:rsidP="00C109D0">
      <w:pPr>
        <w:pStyle w:val="ListParagraph"/>
        <w:rPr>
          <w:rFonts w:cstheme="minorHAnsi"/>
        </w:rPr>
      </w:pPr>
    </w:p>
    <w:p w14:paraId="285D895C" w14:textId="77777777" w:rsidR="00C109D0" w:rsidRPr="004849FE" w:rsidRDefault="00643632" w:rsidP="002555FE">
      <w:pPr>
        <w:pStyle w:val="ListParagraph"/>
        <w:numPr>
          <w:ilvl w:val="0"/>
          <w:numId w:val="32"/>
        </w:numPr>
        <w:spacing w:after="0"/>
        <w:rPr>
          <w:rFonts w:cstheme="minorHAnsi"/>
          <w:color w:val="000000"/>
          <w:shd w:val="clear" w:color="auto" w:fill="FFFFFF"/>
        </w:rPr>
      </w:pPr>
      <w:r w:rsidRPr="004849FE">
        <w:rPr>
          <w:rFonts w:cstheme="minorHAnsi"/>
        </w:rPr>
        <w:t>DV Bonus Only:  Describe the applicant experience with trauma-informed, victim-centered approaches and how the project will utilize the approaches to meet needs of participants.</w:t>
      </w:r>
    </w:p>
    <w:p w14:paraId="276B4C51" w14:textId="77777777" w:rsidR="00C109D0" w:rsidRPr="004849FE" w:rsidRDefault="00C109D0" w:rsidP="00C109D0">
      <w:pPr>
        <w:pStyle w:val="ListParagraph"/>
        <w:rPr>
          <w:rFonts w:cstheme="minorHAnsi"/>
        </w:rPr>
      </w:pPr>
    </w:p>
    <w:p w14:paraId="0B69E7A2" w14:textId="77777777" w:rsidR="00C109D0" w:rsidRPr="004849FE" w:rsidRDefault="00643632" w:rsidP="002555FE">
      <w:pPr>
        <w:pStyle w:val="ListParagraph"/>
        <w:numPr>
          <w:ilvl w:val="0"/>
          <w:numId w:val="32"/>
        </w:numPr>
        <w:spacing w:after="0"/>
        <w:rPr>
          <w:rFonts w:cstheme="minorHAnsi"/>
          <w:color w:val="000000"/>
          <w:shd w:val="clear" w:color="auto" w:fill="FFFFFF"/>
        </w:rPr>
      </w:pPr>
      <w:r w:rsidRPr="004849FE">
        <w:rPr>
          <w:rFonts w:cstheme="minorHAnsi"/>
        </w:rPr>
        <w:t>DV Bonus Only:  Describe how the project will meet service needs and ensure participants quickly move into permanent housing while addressing safety needs.</w:t>
      </w:r>
    </w:p>
    <w:p w14:paraId="78E7F80E" w14:textId="77777777" w:rsidR="00C109D0" w:rsidRPr="004849FE" w:rsidRDefault="00C109D0" w:rsidP="00C109D0">
      <w:pPr>
        <w:pStyle w:val="ListParagraph"/>
        <w:rPr>
          <w:rFonts w:cstheme="minorHAnsi"/>
        </w:rPr>
      </w:pPr>
    </w:p>
    <w:p w14:paraId="01E111CE" w14:textId="4A507373" w:rsidR="00643632" w:rsidRPr="00C109D0" w:rsidRDefault="00643632" w:rsidP="002555FE">
      <w:pPr>
        <w:pStyle w:val="ListParagraph"/>
        <w:numPr>
          <w:ilvl w:val="0"/>
          <w:numId w:val="32"/>
        </w:numPr>
        <w:spacing w:after="0"/>
        <w:rPr>
          <w:rFonts w:cstheme="minorHAnsi"/>
          <w:color w:val="000000"/>
          <w:shd w:val="clear" w:color="auto" w:fill="FFFFFF"/>
        </w:rPr>
      </w:pPr>
      <w:r w:rsidRPr="004849FE">
        <w:rPr>
          <w:rFonts w:cstheme="minorHAnsi"/>
        </w:rPr>
        <w:t>DV Bonus Only: Provide justification for why a DV Bo</w:t>
      </w:r>
      <w:r w:rsidRPr="00C109D0">
        <w:rPr>
          <w:rFonts w:cstheme="minorHAnsi"/>
        </w:rPr>
        <w:t>nus project is necessary for the CoC.</w:t>
      </w:r>
    </w:p>
    <w:p w14:paraId="6AC95408" w14:textId="305150FD" w:rsidR="00EB596E" w:rsidRDefault="00EB596E"/>
    <w:p w14:paraId="3A9CB7CD" w14:textId="29440EA9" w:rsidR="00643632" w:rsidRDefault="00643632"/>
    <w:p w14:paraId="32F34568" w14:textId="39BA82B8" w:rsidR="00643632" w:rsidRDefault="00643632"/>
    <w:p w14:paraId="4335A1D0" w14:textId="7B8D81A6" w:rsidR="00643632" w:rsidRDefault="00643632"/>
    <w:p w14:paraId="7EB3BC61" w14:textId="504ED7D6" w:rsidR="00643632" w:rsidRDefault="00643632"/>
    <w:p w14:paraId="7BBB1DA8" w14:textId="546DABF8" w:rsidR="00643632" w:rsidRDefault="00643632"/>
    <w:p w14:paraId="0E6B1F57" w14:textId="3E9E02B4" w:rsidR="00643632" w:rsidRDefault="00643632"/>
    <w:p w14:paraId="4EDA92C6" w14:textId="323D9889" w:rsidR="00643632" w:rsidRDefault="00643632"/>
    <w:p w14:paraId="00119B1D" w14:textId="3A3023F1" w:rsidR="00643632" w:rsidRDefault="00643632"/>
    <w:p w14:paraId="63DFAC5D" w14:textId="16E4677F" w:rsidR="00B66E21" w:rsidRDefault="00B66E21"/>
    <w:p w14:paraId="53632257" w14:textId="1D294E15" w:rsidR="00B66E21" w:rsidRDefault="00B66E21"/>
    <w:p w14:paraId="54A53360" w14:textId="60B0C91B" w:rsidR="00B66E21" w:rsidRDefault="00B66E21"/>
    <w:p w14:paraId="79200BD6" w14:textId="5D731AAF" w:rsidR="00B66E21" w:rsidRDefault="00B66E21"/>
    <w:p w14:paraId="23D394DA" w14:textId="07022A8B" w:rsidR="00B66E21" w:rsidRDefault="00B66E21"/>
    <w:p w14:paraId="7926C493" w14:textId="5F503070" w:rsidR="00B66E21" w:rsidRDefault="00B66E21"/>
    <w:p w14:paraId="225F2E67" w14:textId="77777777" w:rsidR="00B66E21" w:rsidRDefault="00B66E21"/>
    <w:p w14:paraId="26F29A2D" w14:textId="44116D57" w:rsidR="00643632" w:rsidRDefault="00643632"/>
    <w:p w14:paraId="41BE943A" w14:textId="47494BC3" w:rsidR="00643632" w:rsidRDefault="00643632"/>
    <w:p w14:paraId="3EBBF3DB" w14:textId="6621F7AE" w:rsidR="00C370DA" w:rsidRDefault="00C370DA" w:rsidP="00274A6D">
      <w:pPr>
        <w:pStyle w:val="Heading1"/>
      </w:pPr>
      <w:bookmarkStart w:id="40" w:name="_Toc110331637"/>
      <w:r>
        <w:lastRenderedPageBreak/>
        <w:t>Appendix F: New Projects RFP Scoring Criteria</w:t>
      </w:r>
      <w:bookmarkEnd w:id="40"/>
    </w:p>
    <w:p w14:paraId="4027B889" w14:textId="30DE79DC" w:rsidR="00C370DA" w:rsidRDefault="00C370DA" w:rsidP="00C370DA"/>
    <w:tbl>
      <w:tblPr>
        <w:tblStyle w:val="ListTable4-Accent6"/>
        <w:tblW w:w="9990" w:type="dxa"/>
        <w:tblLook w:val="04A0" w:firstRow="1" w:lastRow="0" w:firstColumn="1" w:lastColumn="0" w:noHBand="0" w:noVBand="1"/>
      </w:tblPr>
      <w:tblGrid>
        <w:gridCol w:w="2327"/>
        <w:gridCol w:w="5948"/>
        <w:gridCol w:w="1715"/>
      </w:tblGrid>
      <w:tr w:rsidR="00C370DA" w14:paraId="3C67AA30" w14:textId="77777777" w:rsidTr="00D33A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Borders>
              <w:bottom w:val="single" w:sz="4" w:space="0" w:color="auto"/>
            </w:tcBorders>
          </w:tcPr>
          <w:p w14:paraId="294201C5" w14:textId="77777777" w:rsidR="00C370DA" w:rsidRPr="008A65F6" w:rsidRDefault="00C370DA" w:rsidP="00C573AB">
            <w:pPr>
              <w:rPr>
                <w:b w:val="0"/>
              </w:rPr>
            </w:pPr>
            <w:bookmarkStart w:id="41" w:name="_Hlk81480290"/>
            <w:r w:rsidRPr="008A65F6">
              <w:t>Scoring Category</w:t>
            </w:r>
          </w:p>
        </w:tc>
        <w:tc>
          <w:tcPr>
            <w:tcW w:w="5948" w:type="dxa"/>
            <w:tcBorders>
              <w:bottom w:val="single" w:sz="4" w:space="0" w:color="auto"/>
            </w:tcBorders>
          </w:tcPr>
          <w:p w14:paraId="644A9FDB" w14:textId="77777777" w:rsidR="00C370DA" w:rsidRPr="008A65F6" w:rsidRDefault="00C370DA" w:rsidP="00C573AB">
            <w:pPr>
              <w:jc w:val="center"/>
              <w:cnfStyle w:val="100000000000" w:firstRow="1" w:lastRow="0" w:firstColumn="0" w:lastColumn="0" w:oddVBand="0" w:evenVBand="0" w:oddHBand="0" w:evenHBand="0" w:firstRowFirstColumn="0" w:firstRowLastColumn="0" w:lastRowFirstColumn="0" w:lastRowLastColumn="0"/>
              <w:rPr>
                <w:b w:val="0"/>
              </w:rPr>
            </w:pPr>
            <w:r w:rsidRPr="008A65F6">
              <w:t>Measurement</w:t>
            </w:r>
          </w:p>
        </w:tc>
        <w:tc>
          <w:tcPr>
            <w:tcW w:w="1715" w:type="dxa"/>
            <w:tcBorders>
              <w:bottom w:val="single" w:sz="4" w:space="0" w:color="auto"/>
            </w:tcBorders>
          </w:tcPr>
          <w:p w14:paraId="1DE384BB" w14:textId="77777777" w:rsidR="00C370DA" w:rsidRPr="008A65F6" w:rsidRDefault="00C370DA" w:rsidP="00C573AB">
            <w:pPr>
              <w:jc w:val="center"/>
              <w:cnfStyle w:val="100000000000" w:firstRow="1" w:lastRow="0" w:firstColumn="0" w:lastColumn="0" w:oddVBand="0" w:evenVBand="0" w:oddHBand="0" w:evenHBand="0" w:firstRowFirstColumn="0" w:firstRowLastColumn="0" w:lastRowFirstColumn="0" w:lastRowLastColumn="0"/>
              <w:rPr>
                <w:b w:val="0"/>
              </w:rPr>
            </w:pPr>
            <w:r w:rsidRPr="008A65F6">
              <w:t>Points Available</w:t>
            </w:r>
          </w:p>
        </w:tc>
      </w:tr>
      <w:tr w:rsidR="00C370DA" w14:paraId="6C81A143" w14:textId="77777777" w:rsidTr="00D3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6FF8CC60" w14:textId="4B64DD0A" w:rsidR="00C370DA" w:rsidRPr="003861C8" w:rsidRDefault="00C370DA" w:rsidP="00C573AB">
            <w:pPr>
              <w:rPr>
                <w:rFonts w:cstheme="minorHAnsi"/>
              </w:rPr>
            </w:pPr>
            <w:r w:rsidRPr="003861C8">
              <w:rPr>
                <w:rFonts w:cstheme="minorHAnsi"/>
              </w:rPr>
              <w:t>General Description</w:t>
            </w:r>
            <w:r w:rsidR="00155B96" w:rsidRPr="003861C8">
              <w:rPr>
                <w:rFonts w:cstheme="minorHAnsi"/>
              </w:rPr>
              <w:t xml:space="preserve"> and Organization Experience</w:t>
            </w:r>
          </w:p>
        </w:tc>
        <w:tc>
          <w:tcPr>
            <w:tcW w:w="5948" w:type="dxa"/>
            <w:tcBorders>
              <w:top w:val="single" w:sz="4" w:space="0" w:color="auto"/>
              <w:left w:val="single" w:sz="4" w:space="0" w:color="auto"/>
              <w:bottom w:val="single" w:sz="4" w:space="0" w:color="auto"/>
              <w:right w:val="single" w:sz="4" w:space="0" w:color="auto"/>
            </w:tcBorders>
          </w:tcPr>
          <w:p w14:paraId="1AF5C5E0" w14:textId="66D85FD6" w:rsidR="00155B96" w:rsidRPr="003861C8" w:rsidRDefault="00155B96" w:rsidP="00C573AB">
            <w:pPr>
              <w:cnfStyle w:val="000000100000" w:firstRow="0" w:lastRow="0" w:firstColumn="0" w:lastColumn="0" w:oddVBand="0" w:evenVBand="0" w:oddHBand="1" w:evenHBand="0" w:firstRowFirstColumn="0" w:firstRowLastColumn="0" w:lastRowFirstColumn="0" w:lastRowLastColumn="0"/>
              <w:rPr>
                <w:rFonts w:cstheme="minorHAnsi"/>
              </w:rPr>
            </w:pPr>
            <w:r w:rsidRPr="003861C8">
              <w:rPr>
                <w:rFonts w:cstheme="minorHAnsi"/>
              </w:rPr>
              <w:t xml:space="preserve">This is a </w:t>
            </w:r>
            <w:proofErr w:type="gramStart"/>
            <w:r w:rsidRPr="003861C8">
              <w:rPr>
                <w:rFonts w:cstheme="minorHAnsi"/>
              </w:rPr>
              <w:t>two part</w:t>
            </w:r>
            <w:proofErr w:type="gramEnd"/>
            <w:r w:rsidRPr="003861C8">
              <w:rPr>
                <w:rFonts w:cstheme="minorHAnsi"/>
              </w:rPr>
              <w:t xml:space="preserve"> question, with each part worth up to 10 points for a total maximum score of 20 points. </w:t>
            </w:r>
          </w:p>
          <w:p w14:paraId="15E18F8D" w14:textId="77777777" w:rsidR="00155B96" w:rsidRPr="003861C8" w:rsidRDefault="00155B96" w:rsidP="00C573AB">
            <w:pPr>
              <w:cnfStyle w:val="000000100000" w:firstRow="0" w:lastRow="0" w:firstColumn="0" w:lastColumn="0" w:oddVBand="0" w:evenVBand="0" w:oddHBand="1" w:evenHBand="0" w:firstRowFirstColumn="0" w:firstRowLastColumn="0" w:lastRowFirstColumn="0" w:lastRowLastColumn="0"/>
              <w:rPr>
                <w:rFonts w:cstheme="minorHAnsi"/>
              </w:rPr>
            </w:pPr>
          </w:p>
          <w:p w14:paraId="36C57005" w14:textId="003561CE" w:rsidR="00C370DA" w:rsidRPr="003861C8" w:rsidRDefault="00155B96" w:rsidP="00C573AB">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3861C8">
              <w:rPr>
                <w:rFonts w:cstheme="minorHAnsi"/>
              </w:rPr>
              <w:t>Up to 10 points</w:t>
            </w:r>
            <w:r w:rsidR="00C370DA" w:rsidRPr="003861C8">
              <w:rPr>
                <w:rFonts w:cstheme="minorHAnsi"/>
              </w:rPr>
              <w:t xml:space="preserve"> will be awarded to applicants who clearly articulate how their project meets community needs, the </w:t>
            </w:r>
            <w:r w:rsidR="00C370DA" w:rsidRPr="003861C8">
              <w:rPr>
                <w:rFonts w:cstheme="minorHAnsi"/>
                <w:color w:val="000000"/>
              </w:rPr>
              <w:t>target population(s) to be served, the project’s plan for addressing the identified housing and supportive service needs, projected project outcome(s), and coordination with other source(s)or partner(s).</w:t>
            </w:r>
            <w:r w:rsidRPr="003861C8">
              <w:rPr>
                <w:rFonts w:cstheme="minorHAnsi"/>
                <w:color w:val="000000"/>
              </w:rPr>
              <w:t xml:space="preserve"> </w:t>
            </w:r>
          </w:p>
          <w:p w14:paraId="3B13F734" w14:textId="07FF601C" w:rsidR="00155B96" w:rsidRPr="003861C8" w:rsidRDefault="00155B96" w:rsidP="00C573AB">
            <w:pPr>
              <w:cnfStyle w:val="000000100000" w:firstRow="0" w:lastRow="0" w:firstColumn="0" w:lastColumn="0" w:oddVBand="0" w:evenVBand="0" w:oddHBand="1" w:evenHBand="0" w:firstRowFirstColumn="0" w:firstRowLastColumn="0" w:lastRowFirstColumn="0" w:lastRowLastColumn="0"/>
              <w:rPr>
                <w:rFonts w:cstheme="minorHAnsi"/>
                <w:color w:val="000000"/>
              </w:rPr>
            </w:pPr>
          </w:p>
          <w:p w14:paraId="61E8D726" w14:textId="38967C90" w:rsidR="00155B96" w:rsidRPr="003861C8" w:rsidRDefault="00155B96" w:rsidP="00155B96">
            <w:pPr>
              <w:cnfStyle w:val="000000100000" w:firstRow="0" w:lastRow="0" w:firstColumn="0" w:lastColumn="0" w:oddVBand="0" w:evenVBand="0" w:oddHBand="1" w:evenHBand="0" w:firstRowFirstColumn="0" w:firstRowLastColumn="0" w:lastRowFirstColumn="0" w:lastRowLastColumn="0"/>
              <w:rPr>
                <w:rFonts w:cstheme="minorHAnsi"/>
              </w:rPr>
            </w:pPr>
            <w:r w:rsidRPr="003861C8">
              <w:rPr>
                <w:rFonts w:cstheme="minorHAnsi"/>
              </w:rPr>
              <w:t xml:space="preserve">Up to 10 points will be awarded to organizations who demonstrate capacity and experience to manage federal funding, effectively serve homeless populations, and meet performance objectives in their application. </w:t>
            </w:r>
          </w:p>
          <w:p w14:paraId="6B16B9F5" w14:textId="77777777" w:rsidR="00155B96" w:rsidRPr="003861C8" w:rsidRDefault="00155B96" w:rsidP="00C573AB">
            <w:pPr>
              <w:cnfStyle w:val="000000100000" w:firstRow="0" w:lastRow="0" w:firstColumn="0" w:lastColumn="0" w:oddVBand="0" w:evenVBand="0" w:oddHBand="1" w:evenHBand="0" w:firstRowFirstColumn="0" w:firstRowLastColumn="0" w:lastRowFirstColumn="0" w:lastRowLastColumn="0"/>
              <w:rPr>
                <w:rFonts w:cstheme="minorHAnsi"/>
                <w:color w:val="000000"/>
              </w:rPr>
            </w:pPr>
          </w:p>
          <w:p w14:paraId="4F672E15" w14:textId="77777777" w:rsidR="00C370DA" w:rsidRPr="003861C8" w:rsidRDefault="00C370DA" w:rsidP="00C573AB">
            <w:pPr>
              <w:tabs>
                <w:tab w:val="left" w:pos="776"/>
              </w:tabs>
              <w:cnfStyle w:val="000000100000" w:firstRow="0" w:lastRow="0" w:firstColumn="0" w:lastColumn="0" w:oddVBand="0" w:evenVBand="0" w:oddHBand="1" w:evenHBand="0" w:firstRowFirstColumn="0" w:firstRowLastColumn="0" w:lastRowFirstColumn="0" w:lastRowLastColumn="0"/>
              <w:rPr>
                <w:rFonts w:cstheme="minorHAnsi"/>
                <w:i/>
                <w:iCs/>
                <w:color w:val="000000"/>
              </w:rPr>
            </w:pPr>
          </w:p>
          <w:p w14:paraId="445FB34C" w14:textId="63052D5E" w:rsidR="00C370DA" w:rsidRPr="003861C8" w:rsidRDefault="00BC262C" w:rsidP="00B66E21">
            <w:pPr>
              <w:tabs>
                <w:tab w:val="left" w:pos="776"/>
              </w:tabs>
              <w:cnfStyle w:val="000000100000" w:firstRow="0" w:lastRow="0" w:firstColumn="0" w:lastColumn="0" w:oddVBand="0" w:evenVBand="0" w:oddHBand="1" w:evenHBand="0" w:firstRowFirstColumn="0" w:firstRowLastColumn="0" w:lastRowFirstColumn="0" w:lastRowLastColumn="0"/>
              <w:rPr>
                <w:rFonts w:cstheme="minorHAnsi"/>
                <w:i/>
                <w:iCs/>
              </w:rPr>
            </w:pPr>
            <w:r>
              <w:rPr>
                <w:rStyle w:val="Strong"/>
                <w:rFonts w:cstheme="minorHAnsi"/>
                <w:color w:val="000000"/>
              </w:rPr>
              <w:t>5</w:t>
            </w:r>
            <w:r w:rsidR="00B66E21" w:rsidRPr="003861C8">
              <w:rPr>
                <w:rStyle w:val="Strong"/>
                <w:rFonts w:cstheme="minorHAnsi"/>
                <w:color w:val="000000"/>
              </w:rPr>
              <w:t>.</w:t>
            </w:r>
            <w:r w:rsidR="00155B96" w:rsidRPr="003861C8">
              <w:rPr>
                <w:rStyle w:val="Strong"/>
                <w:rFonts w:cstheme="minorHAnsi"/>
                <w:color w:val="000000"/>
              </w:rPr>
              <w:t xml:space="preserve">GENERAL DESCRIPTION: Provide a description that addresses the entire scope of the proposed project. The project description should be complete and concise. Please also describe your organization's capacity to implement the project. </w:t>
            </w:r>
            <w:r w:rsidR="00155B96" w:rsidRPr="003861C8">
              <w:rPr>
                <w:rFonts w:cstheme="minorHAnsi"/>
                <w:color w:val="000000"/>
              </w:rPr>
              <w:br/>
            </w:r>
            <w:r w:rsidR="00155B96" w:rsidRPr="003861C8">
              <w:rPr>
                <w:rStyle w:val="Emphasis"/>
                <w:rFonts w:cstheme="minorHAnsi"/>
                <w:color w:val="000000"/>
              </w:rPr>
              <w:t xml:space="preserve">Please </w:t>
            </w:r>
            <w:proofErr w:type="gramStart"/>
            <w:r w:rsidR="00155B96" w:rsidRPr="003861C8">
              <w:rPr>
                <w:rStyle w:val="Emphasis"/>
                <w:rFonts w:cstheme="minorHAnsi"/>
                <w:color w:val="000000"/>
              </w:rPr>
              <w:t>address:</w:t>
            </w:r>
            <w:proofErr w:type="gramEnd"/>
            <w:r w:rsidR="00155B96" w:rsidRPr="003861C8">
              <w:rPr>
                <w:rStyle w:val="Emphasis"/>
                <w:rFonts w:cstheme="minorHAnsi"/>
                <w:color w:val="000000"/>
              </w:rPr>
              <w:t xml:space="preserve"> target population, expansion or new project, type &amp; number of units, specific services to be provided, projected outcomes, coordination with partners, how project meets community needs in its service area, and organization capacity.</w:t>
            </w:r>
            <w:r w:rsidR="00C370DA" w:rsidRPr="003861C8">
              <w:rPr>
                <w:rFonts w:cstheme="minorHAnsi"/>
                <w:i/>
                <w:iCs/>
                <w:color w:val="000000"/>
              </w:rPr>
              <w:tab/>
            </w:r>
          </w:p>
        </w:tc>
        <w:tc>
          <w:tcPr>
            <w:tcW w:w="1715" w:type="dxa"/>
            <w:tcBorders>
              <w:top w:val="single" w:sz="4" w:space="0" w:color="auto"/>
              <w:left w:val="single" w:sz="4" w:space="0" w:color="auto"/>
              <w:bottom w:val="single" w:sz="4" w:space="0" w:color="auto"/>
              <w:right w:val="single" w:sz="4" w:space="0" w:color="auto"/>
            </w:tcBorders>
          </w:tcPr>
          <w:p w14:paraId="266E3205" w14:textId="1BFB053B" w:rsidR="00C370DA" w:rsidRPr="003861C8" w:rsidRDefault="00155B96" w:rsidP="00C573A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861C8">
              <w:rPr>
                <w:rFonts w:cstheme="minorHAnsi"/>
                <w:b/>
              </w:rPr>
              <w:t>2</w:t>
            </w:r>
            <w:r w:rsidR="00C370DA" w:rsidRPr="003861C8">
              <w:rPr>
                <w:rFonts w:cstheme="minorHAnsi"/>
                <w:b/>
              </w:rPr>
              <w:t>0</w:t>
            </w:r>
          </w:p>
        </w:tc>
      </w:tr>
      <w:tr w:rsidR="00B66E21" w14:paraId="02C2B0DD" w14:textId="77777777" w:rsidTr="00D33AD9">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561DDA77" w14:textId="1AAA0B07" w:rsidR="00B66E21" w:rsidRPr="003861C8" w:rsidRDefault="0082341C" w:rsidP="00C573AB">
            <w:pPr>
              <w:rPr>
                <w:rFonts w:cstheme="minorHAnsi"/>
              </w:rPr>
            </w:pPr>
            <w:r w:rsidRPr="003861C8">
              <w:rPr>
                <w:rFonts w:cstheme="minorHAnsi"/>
              </w:rPr>
              <w:t>(Special NOFO Only)</w:t>
            </w:r>
            <w:r w:rsidRPr="003861C8">
              <w:rPr>
                <w:rFonts w:cstheme="minorHAnsi"/>
              </w:rPr>
              <w:br/>
              <w:t>Alignment with CoC Plan to Serve Individuals and Families Experiencing Unsheltered Homelessness with Severe Needs</w:t>
            </w:r>
          </w:p>
        </w:tc>
        <w:tc>
          <w:tcPr>
            <w:tcW w:w="5948" w:type="dxa"/>
            <w:tcBorders>
              <w:top w:val="single" w:sz="4" w:space="0" w:color="auto"/>
              <w:left w:val="single" w:sz="4" w:space="0" w:color="auto"/>
              <w:bottom w:val="single" w:sz="4" w:space="0" w:color="auto"/>
              <w:right w:val="single" w:sz="4" w:space="0" w:color="auto"/>
            </w:tcBorders>
          </w:tcPr>
          <w:p w14:paraId="5EB737C5" w14:textId="5396AC88" w:rsidR="00B66E21" w:rsidRPr="003861C8" w:rsidRDefault="0082341C" w:rsidP="00B66E21">
            <w:pPr>
              <w:cnfStyle w:val="000000000000" w:firstRow="0" w:lastRow="0" w:firstColumn="0" w:lastColumn="0" w:oddVBand="0" w:evenVBand="0" w:oddHBand="0" w:evenHBand="0" w:firstRowFirstColumn="0" w:firstRowLastColumn="0" w:lastRowFirstColumn="0" w:lastRowLastColumn="0"/>
              <w:rPr>
                <w:rFonts w:cstheme="minorHAnsi"/>
              </w:rPr>
            </w:pPr>
            <w:r w:rsidRPr="003861C8">
              <w:rPr>
                <w:rFonts w:cstheme="minorHAnsi"/>
              </w:rPr>
              <w:t>Up to 10 points will be awarded to applicants who clearly articulate how their project is consistent with and assists the CoC in implementing the CoC’s Plan to Serve Individuals and Families Experiencing Unsheltered Homelessness with Severe Service Needs.</w:t>
            </w:r>
          </w:p>
          <w:p w14:paraId="6FC7E5AA" w14:textId="77777777" w:rsidR="00B66E21" w:rsidRPr="003861C8" w:rsidRDefault="00B66E21" w:rsidP="00B66E21">
            <w:pPr>
              <w:cnfStyle w:val="000000000000" w:firstRow="0" w:lastRow="0" w:firstColumn="0" w:lastColumn="0" w:oddVBand="0" w:evenVBand="0" w:oddHBand="0" w:evenHBand="0" w:firstRowFirstColumn="0" w:firstRowLastColumn="0" w:lastRowFirstColumn="0" w:lastRowLastColumn="0"/>
              <w:rPr>
                <w:rFonts w:cstheme="minorHAnsi"/>
              </w:rPr>
            </w:pPr>
          </w:p>
          <w:p w14:paraId="5252F24D" w14:textId="1AEF3EDB" w:rsidR="00B66E21" w:rsidRPr="003861C8" w:rsidRDefault="00BC262C" w:rsidP="00B66E21">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6</w:t>
            </w:r>
            <w:r w:rsidR="00B66E21" w:rsidRPr="003861C8">
              <w:rPr>
                <w:rFonts w:cstheme="minorHAnsi"/>
                <w:b/>
                <w:bCs/>
              </w:rPr>
              <w:t xml:space="preserve">.(Special NOFO only) Describe how the proposed project is consistent with the CoC’s Plan to Serve Individuals and Families Experiencing </w:t>
            </w:r>
            <w:r w:rsidR="0082341C" w:rsidRPr="003861C8">
              <w:rPr>
                <w:rFonts w:cstheme="minorHAnsi"/>
                <w:b/>
                <w:bCs/>
              </w:rPr>
              <w:t xml:space="preserve">Unsheltered </w:t>
            </w:r>
            <w:r w:rsidR="00B66E21" w:rsidRPr="003861C8">
              <w:rPr>
                <w:rFonts w:cstheme="minorHAnsi"/>
                <w:b/>
                <w:bCs/>
              </w:rPr>
              <w:t>Homelessness with Severe Service Need</w:t>
            </w:r>
            <w:r w:rsidR="0082341C" w:rsidRPr="003861C8">
              <w:rPr>
                <w:rFonts w:cstheme="minorHAnsi"/>
                <w:b/>
                <w:bCs/>
              </w:rPr>
              <w:t>s</w:t>
            </w:r>
            <w:r w:rsidR="00B66E21" w:rsidRPr="003861C8">
              <w:rPr>
                <w:rFonts w:cstheme="minorHAnsi"/>
                <w:b/>
                <w:bCs/>
              </w:rPr>
              <w:t>. Provide a detailed description of how the project helps the CoC implement the plan.</w:t>
            </w:r>
          </w:p>
        </w:tc>
        <w:tc>
          <w:tcPr>
            <w:tcW w:w="1715" w:type="dxa"/>
            <w:tcBorders>
              <w:top w:val="single" w:sz="4" w:space="0" w:color="auto"/>
              <w:left w:val="single" w:sz="4" w:space="0" w:color="auto"/>
              <w:bottom w:val="single" w:sz="4" w:space="0" w:color="auto"/>
              <w:right w:val="single" w:sz="4" w:space="0" w:color="auto"/>
            </w:tcBorders>
          </w:tcPr>
          <w:p w14:paraId="7E7F1068" w14:textId="77777777" w:rsidR="00B66E21" w:rsidRPr="003861C8" w:rsidRDefault="0082341C" w:rsidP="00C573A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861C8">
              <w:rPr>
                <w:rFonts w:cstheme="minorHAnsi"/>
                <w:b/>
              </w:rPr>
              <w:t>10</w:t>
            </w:r>
          </w:p>
          <w:p w14:paraId="53266377" w14:textId="54D1E4B1" w:rsidR="009A6819" w:rsidRPr="003861C8" w:rsidRDefault="009A6819" w:rsidP="00C573AB">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861C8">
              <w:rPr>
                <w:rFonts w:cstheme="minorHAnsi"/>
                <w:b/>
              </w:rPr>
              <w:t>(Special NOFO Only)</w:t>
            </w:r>
          </w:p>
        </w:tc>
      </w:tr>
      <w:tr w:rsidR="007C4248" w14:paraId="69E74526" w14:textId="77777777" w:rsidTr="00D3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66B771F3" w14:textId="72F943FF" w:rsidR="007C4248" w:rsidRPr="003861C8" w:rsidRDefault="007609B4" w:rsidP="00C573AB">
            <w:pPr>
              <w:rPr>
                <w:rFonts w:cstheme="minorHAnsi"/>
              </w:rPr>
            </w:pPr>
            <w:r w:rsidRPr="003861C8">
              <w:rPr>
                <w:rFonts w:cstheme="minorHAnsi"/>
              </w:rPr>
              <w:t>Unsheltered and People with Barriers</w:t>
            </w:r>
          </w:p>
        </w:tc>
        <w:tc>
          <w:tcPr>
            <w:tcW w:w="5948" w:type="dxa"/>
            <w:tcBorders>
              <w:top w:val="single" w:sz="4" w:space="0" w:color="auto"/>
              <w:left w:val="single" w:sz="4" w:space="0" w:color="auto"/>
              <w:bottom w:val="single" w:sz="4" w:space="0" w:color="auto"/>
              <w:right w:val="single" w:sz="4" w:space="0" w:color="auto"/>
            </w:tcBorders>
          </w:tcPr>
          <w:p w14:paraId="5E1072F5" w14:textId="27EDCA5A" w:rsidR="007609B4" w:rsidRPr="003861C8" w:rsidRDefault="007609B4" w:rsidP="00C573AB">
            <w:pPr>
              <w:cnfStyle w:val="000000100000" w:firstRow="0" w:lastRow="0" w:firstColumn="0" w:lastColumn="0" w:oddVBand="0" w:evenVBand="0" w:oddHBand="1" w:evenHBand="0" w:firstRowFirstColumn="0" w:firstRowLastColumn="0" w:lastRowFirstColumn="0" w:lastRowLastColumn="0"/>
              <w:rPr>
                <w:rFonts w:cstheme="minorHAnsi"/>
              </w:rPr>
            </w:pPr>
            <w:r w:rsidRPr="003861C8">
              <w:rPr>
                <w:rFonts w:cstheme="minorHAnsi"/>
              </w:rPr>
              <w:t>Maximum points will be awarded to projects that will</w:t>
            </w:r>
            <w:r w:rsidR="00155B96" w:rsidRPr="003861C8">
              <w:rPr>
                <w:rFonts w:cstheme="minorHAnsi"/>
              </w:rPr>
              <w:t xml:space="preserve"> serve at least 3 of the populations outlined below. </w:t>
            </w:r>
            <w:r w:rsidRPr="003861C8">
              <w:rPr>
                <w:rFonts w:cstheme="minorHAnsi"/>
              </w:rPr>
              <w:t xml:space="preserve"> Projects that will serve none of the populations outlined below will receive zero points for this question. </w:t>
            </w:r>
          </w:p>
          <w:p w14:paraId="69566BF3" w14:textId="77777777" w:rsidR="007609B4" w:rsidRPr="003861C8" w:rsidRDefault="007609B4" w:rsidP="00C573AB">
            <w:pPr>
              <w:cnfStyle w:val="000000100000" w:firstRow="0" w:lastRow="0" w:firstColumn="0" w:lastColumn="0" w:oddVBand="0" w:evenVBand="0" w:oddHBand="1" w:evenHBand="0" w:firstRowFirstColumn="0" w:firstRowLastColumn="0" w:lastRowFirstColumn="0" w:lastRowLastColumn="0"/>
              <w:rPr>
                <w:rFonts w:cstheme="minorHAnsi"/>
              </w:rPr>
            </w:pPr>
          </w:p>
          <w:p w14:paraId="269B5829" w14:textId="47B64A21" w:rsidR="007C4248" w:rsidRPr="003861C8" w:rsidRDefault="00155B96" w:rsidP="00C573AB">
            <w:pPr>
              <w:cnfStyle w:val="000000100000" w:firstRow="0" w:lastRow="0" w:firstColumn="0" w:lastColumn="0" w:oddVBand="0" w:evenVBand="0" w:oddHBand="1" w:evenHBand="0" w:firstRowFirstColumn="0" w:firstRowLastColumn="0" w:lastRowFirstColumn="0" w:lastRowLastColumn="0"/>
              <w:rPr>
                <w:rFonts w:cstheme="minorHAnsi"/>
              </w:rPr>
            </w:pPr>
            <w:r w:rsidRPr="003861C8">
              <w:rPr>
                <w:rStyle w:val="Strong"/>
                <w:rFonts w:cstheme="minorHAnsi"/>
                <w:color w:val="000000"/>
              </w:rPr>
              <w:t> </w:t>
            </w:r>
            <w:r w:rsidR="00BC262C">
              <w:rPr>
                <w:rStyle w:val="Strong"/>
                <w:rFonts w:cstheme="minorHAnsi"/>
                <w:color w:val="000000"/>
              </w:rPr>
              <w:t>7</w:t>
            </w:r>
            <w:r w:rsidRPr="003861C8">
              <w:rPr>
                <w:rStyle w:val="Strong"/>
                <w:rFonts w:cstheme="minorHAnsi"/>
                <w:color w:val="000000"/>
              </w:rPr>
              <w:t>.Will the project target any of the following populations?</w:t>
            </w:r>
          </w:p>
        </w:tc>
        <w:tc>
          <w:tcPr>
            <w:tcW w:w="1715" w:type="dxa"/>
            <w:tcBorders>
              <w:top w:val="single" w:sz="4" w:space="0" w:color="auto"/>
              <w:left w:val="single" w:sz="4" w:space="0" w:color="auto"/>
              <w:bottom w:val="single" w:sz="4" w:space="0" w:color="auto"/>
              <w:right w:val="single" w:sz="4" w:space="0" w:color="auto"/>
            </w:tcBorders>
          </w:tcPr>
          <w:p w14:paraId="3091F16A" w14:textId="10A0196C" w:rsidR="007C4248" w:rsidRPr="003861C8" w:rsidRDefault="007609B4" w:rsidP="00C573AB">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861C8">
              <w:rPr>
                <w:rFonts w:cstheme="minorHAnsi"/>
                <w:b/>
              </w:rPr>
              <w:t>10</w:t>
            </w:r>
          </w:p>
        </w:tc>
      </w:tr>
      <w:tr w:rsidR="00D33AD9" w14:paraId="7DF52433" w14:textId="77777777" w:rsidTr="00D33AD9">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16F8D66C" w14:textId="39F98818" w:rsidR="00D33AD9" w:rsidRPr="003861C8" w:rsidRDefault="00D33AD9" w:rsidP="00D33AD9">
            <w:pPr>
              <w:rPr>
                <w:rFonts w:cstheme="minorHAnsi"/>
              </w:rPr>
            </w:pPr>
            <w:r w:rsidRPr="003861C8">
              <w:rPr>
                <w:rFonts w:cstheme="minorHAnsi"/>
              </w:rPr>
              <w:lastRenderedPageBreak/>
              <w:t xml:space="preserve">Housing First/Coordinated Entry </w:t>
            </w:r>
          </w:p>
        </w:tc>
        <w:tc>
          <w:tcPr>
            <w:tcW w:w="5948" w:type="dxa"/>
            <w:tcBorders>
              <w:top w:val="single" w:sz="4" w:space="0" w:color="auto"/>
              <w:left w:val="single" w:sz="4" w:space="0" w:color="auto"/>
              <w:bottom w:val="single" w:sz="4" w:space="0" w:color="auto"/>
              <w:right w:val="single" w:sz="4" w:space="0" w:color="auto"/>
            </w:tcBorders>
          </w:tcPr>
          <w:p w14:paraId="3F7DC382" w14:textId="3CD3EDE0" w:rsidR="00D33AD9" w:rsidRPr="002138FB" w:rsidRDefault="00D9517D" w:rsidP="00D33AD9">
            <w:pPr>
              <w:cnfStyle w:val="000000000000" w:firstRow="0" w:lastRow="0" w:firstColumn="0" w:lastColumn="0" w:oddVBand="0" w:evenVBand="0" w:oddHBand="0" w:evenHBand="0" w:firstRowFirstColumn="0" w:firstRowLastColumn="0" w:lastRowFirstColumn="0" w:lastRowLastColumn="0"/>
              <w:rPr>
                <w:rFonts w:cstheme="minorHAnsi"/>
                <w:i/>
                <w:iCs/>
              </w:rPr>
            </w:pPr>
            <w:r w:rsidRPr="002138FB">
              <w:rPr>
                <w:rFonts w:cstheme="minorHAnsi"/>
                <w:i/>
                <w:iCs/>
              </w:rPr>
              <w:t>This question is n</w:t>
            </w:r>
            <w:r w:rsidR="00D33AD9" w:rsidRPr="002138FB">
              <w:rPr>
                <w:rFonts w:cstheme="minorHAnsi"/>
                <w:i/>
                <w:iCs/>
              </w:rPr>
              <w:t xml:space="preserve">ot </w:t>
            </w:r>
            <w:r w:rsidRPr="002138FB">
              <w:rPr>
                <w:rFonts w:cstheme="minorHAnsi"/>
                <w:i/>
                <w:iCs/>
              </w:rPr>
              <w:t>s</w:t>
            </w:r>
            <w:r w:rsidR="00D33AD9" w:rsidRPr="002138FB">
              <w:rPr>
                <w:rFonts w:cstheme="minorHAnsi"/>
                <w:i/>
                <w:iCs/>
              </w:rPr>
              <w:t>cored</w:t>
            </w:r>
            <w:r w:rsidRPr="002138FB">
              <w:rPr>
                <w:rFonts w:cstheme="minorHAnsi"/>
                <w:i/>
                <w:iCs/>
              </w:rPr>
              <w:t>.</w:t>
            </w:r>
          </w:p>
          <w:p w14:paraId="72F61046" w14:textId="0C613E43" w:rsidR="00D33AD9" w:rsidRPr="002138FB"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099E3FEC" w14:textId="17070153" w:rsidR="00D33AD9" w:rsidRPr="002138FB"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02CA96A9" w14:textId="77777777" w:rsidR="00D33AD9" w:rsidRPr="002138FB"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69DC9A02" w14:textId="2B038CA8" w:rsidR="009A2711" w:rsidRPr="002138FB" w:rsidRDefault="00BC262C" w:rsidP="00D33AD9">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8</w:t>
            </w:r>
            <w:r w:rsidR="00D33AD9" w:rsidRPr="002138FB">
              <w:rPr>
                <w:rFonts w:cstheme="minorHAnsi"/>
                <w:b/>
                <w:bCs/>
              </w:rPr>
              <w:t xml:space="preserve">.Will the project follow a "Housing First" approach, as well as participate in Coordinated Entry process? </w:t>
            </w:r>
          </w:p>
          <w:p w14:paraId="55884165" w14:textId="44BB8B52" w:rsidR="00D33AD9" w:rsidRPr="002138FB"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b/>
                <w:bCs/>
              </w:rPr>
            </w:pPr>
            <w:r w:rsidRPr="002138FB">
              <w:rPr>
                <w:rFonts w:cstheme="minorHAnsi"/>
                <w:b/>
                <w:bCs/>
              </w:rPr>
              <w:t xml:space="preserve">Housing First includes no barriers to entry (e.g., sobriety, treatment, or service participation requirements), no preconditions (e.g., sobriety, income) and does not terminate program participants from the project for lack of participation. </w:t>
            </w:r>
          </w:p>
          <w:p w14:paraId="6346AE1F" w14:textId="77777777" w:rsidR="00D33AD9" w:rsidRPr="002138FB"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tc>
        <w:tc>
          <w:tcPr>
            <w:tcW w:w="1715" w:type="dxa"/>
            <w:tcBorders>
              <w:top w:val="single" w:sz="4" w:space="0" w:color="auto"/>
              <w:left w:val="single" w:sz="4" w:space="0" w:color="auto"/>
              <w:bottom w:val="single" w:sz="4" w:space="0" w:color="auto"/>
              <w:right w:val="single" w:sz="4" w:space="0" w:color="auto"/>
            </w:tcBorders>
          </w:tcPr>
          <w:p w14:paraId="2992C0A4" w14:textId="3E86641D" w:rsidR="00D33AD9" w:rsidRPr="003861C8" w:rsidRDefault="00D33AD9" w:rsidP="00D33AD9">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861C8">
              <w:rPr>
                <w:rFonts w:cstheme="minorHAnsi"/>
                <w:b/>
              </w:rPr>
              <w:t xml:space="preserve">This question is not scored. Projects that do not plan to participate in Coordinated Entry </w:t>
            </w:r>
            <w:r w:rsidR="009A2711">
              <w:rPr>
                <w:rFonts w:cstheme="minorHAnsi"/>
                <w:b/>
              </w:rPr>
              <w:t>and</w:t>
            </w:r>
            <w:r w:rsidRPr="003861C8">
              <w:rPr>
                <w:rFonts w:cstheme="minorHAnsi"/>
                <w:b/>
              </w:rPr>
              <w:t xml:space="preserve"> implement housing first practices will be screened out. </w:t>
            </w:r>
          </w:p>
        </w:tc>
      </w:tr>
      <w:tr w:rsidR="00D33AD9" w14:paraId="39C7B143" w14:textId="77777777" w:rsidTr="00D3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5B9F1F13" w14:textId="52E9D189" w:rsidR="00D33AD9" w:rsidRPr="003861C8" w:rsidRDefault="00D33AD9" w:rsidP="00D33AD9">
            <w:pPr>
              <w:rPr>
                <w:rFonts w:cstheme="minorHAnsi"/>
              </w:rPr>
            </w:pPr>
            <w:r w:rsidRPr="003861C8">
              <w:rPr>
                <w:rFonts w:cstheme="minorHAnsi"/>
              </w:rPr>
              <w:t>Leveraging Housing Resources</w:t>
            </w:r>
          </w:p>
        </w:tc>
        <w:tc>
          <w:tcPr>
            <w:tcW w:w="5948" w:type="dxa"/>
            <w:tcBorders>
              <w:top w:val="single" w:sz="4" w:space="0" w:color="auto"/>
              <w:left w:val="single" w:sz="4" w:space="0" w:color="auto"/>
              <w:bottom w:val="single" w:sz="4" w:space="0" w:color="auto"/>
              <w:right w:val="single" w:sz="4" w:space="0" w:color="auto"/>
            </w:tcBorders>
          </w:tcPr>
          <w:p w14:paraId="34BFBC6A" w14:textId="3D47389E"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r w:rsidRPr="003861C8">
              <w:rPr>
                <w:rFonts w:cstheme="minorHAnsi"/>
              </w:rPr>
              <w:t xml:space="preserve">Maximum points will be awarded to projects that leverage at least 25% of proposed units through funding outside of the CoC or ESG. Projects without any outside leverage for housing units and rent receive zero points. </w:t>
            </w:r>
          </w:p>
          <w:p w14:paraId="61A7D443" w14:textId="77777777"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p>
          <w:p w14:paraId="0277F9B7" w14:textId="74F4C418" w:rsidR="00D33AD9" w:rsidRPr="003861C8" w:rsidRDefault="00BC262C" w:rsidP="00D33AD9">
            <w:pPr>
              <w:cnfStyle w:val="000000100000" w:firstRow="0" w:lastRow="0" w:firstColumn="0" w:lastColumn="0" w:oddVBand="0" w:evenVBand="0" w:oddHBand="1" w:evenHBand="0" w:firstRowFirstColumn="0" w:firstRowLastColumn="0" w:lastRowFirstColumn="0" w:lastRowLastColumn="0"/>
              <w:rPr>
                <w:rFonts w:cstheme="minorHAnsi"/>
              </w:rPr>
            </w:pPr>
            <w:r>
              <w:rPr>
                <w:rStyle w:val="Strong"/>
                <w:rFonts w:cstheme="minorHAnsi"/>
                <w:color w:val="000000"/>
                <w:shd w:val="clear" w:color="auto" w:fill="E2EFD9" w:themeFill="accent6" w:themeFillTint="33"/>
              </w:rPr>
              <w:t>9</w:t>
            </w:r>
            <w:r w:rsidR="009A6819" w:rsidRPr="003861C8">
              <w:rPr>
                <w:rStyle w:val="Strong"/>
                <w:rFonts w:cstheme="minorHAnsi"/>
                <w:color w:val="000000"/>
                <w:shd w:val="clear" w:color="auto" w:fill="E2EFD9" w:themeFill="accent6" w:themeFillTint="33"/>
              </w:rPr>
              <w:t>.</w:t>
            </w:r>
            <w:r w:rsidR="00D33AD9" w:rsidRPr="003861C8">
              <w:rPr>
                <w:rStyle w:val="Strong"/>
                <w:rFonts w:cstheme="minorHAnsi"/>
                <w:color w:val="000000"/>
                <w:shd w:val="clear" w:color="auto" w:fill="E2EFD9" w:themeFill="accent6" w:themeFillTint="33"/>
              </w:rPr>
              <w:t xml:space="preserve">Does the proposed project leverage funding for housing or rent outside of the CoC or ESG programs to provide housing for the proposed project? If so, please state the percent of units in this application that will leverage housing funding outside of CoC or ESG. Examples include private funding for participants’ rent, Public Housing Agency project-based vouchers, state or local government funding, HOME funding, or other federal programs outside of ESG or CoC. </w:t>
            </w:r>
          </w:p>
        </w:tc>
        <w:tc>
          <w:tcPr>
            <w:tcW w:w="1715" w:type="dxa"/>
            <w:tcBorders>
              <w:top w:val="single" w:sz="4" w:space="0" w:color="auto"/>
              <w:left w:val="single" w:sz="4" w:space="0" w:color="auto"/>
              <w:bottom w:val="single" w:sz="4" w:space="0" w:color="auto"/>
              <w:right w:val="single" w:sz="4" w:space="0" w:color="auto"/>
            </w:tcBorders>
          </w:tcPr>
          <w:p w14:paraId="4FB3A4D7" w14:textId="5DCF091E" w:rsidR="00D33AD9" w:rsidRPr="003861C8" w:rsidRDefault="00D33AD9" w:rsidP="00D33AD9">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861C8">
              <w:rPr>
                <w:rFonts w:cstheme="minorHAnsi"/>
                <w:b/>
              </w:rPr>
              <w:t>10</w:t>
            </w:r>
          </w:p>
        </w:tc>
      </w:tr>
      <w:tr w:rsidR="00D33AD9" w14:paraId="436C5D87" w14:textId="77777777" w:rsidTr="00D33AD9">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529726E8" w14:textId="05BCA0A0" w:rsidR="00D33AD9" w:rsidRPr="003861C8" w:rsidRDefault="00D33AD9" w:rsidP="00D33AD9">
            <w:pPr>
              <w:rPr>
                <w:rFonts w:cstheme="minorHAnsi"/>
              </w:rPr>
            </w:pPr>
            <w:r w:rsidRPr="003861C8">
              <w:rPr>
                <w:rFonts w:cstheme="minorHAnsi"/>
              </w:rPr>
              <w:t>Leveraging Healthcare Resources</w:t>
            </w:r>
          </w:p>
        </w:tc>
        <w:tc>
          <w:tcPr>
            <w:tcW w:w="5948" w:type="dxa"/>
            <w:tcBorders>
              <w:top w:val="single" w:sz="4" w:space="0" w:color="auto"/>
              <w:left w:val="single" w:sz="4" w:space="0" w:color="auto"/>
              <w:bottom w:val="single" w:sz="4" w:space="0" w:color="auto"/>
              <w:right w:val="single" w:sz="4" w:space="0" w:color="auto"/>
            </w:tcBorders>
          </w:tcPr>
          <w:p w14:paraId="058C9FB8" w14:textId="68B0F3E1"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r w:rsidRPr="003861C8">
              <w:rPr>
                <w:rFonts w:cstheme="minorHAnsi"/>
              </w:rPr>
              <w:t xml:space="preserve">Maximum points will be awarded to projects who either provide substance abuse treatment to all participants who want it or have a dollar value of leveraged support that is at least 25% of the requested funding. Zero points will be awarded to projects who do not provide any healthcare resources leverage. </w:t>
            </w:r>
          </w:p>
          <w:p w14:paraId="5A373B93" w14:textId="77777777"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0BBC6B3A" w14:textId="5625723C" w:rsidR="00D33AD9" w:rsidRPr="003861C8" w:rsidRDefault="00BC262C" w:rsidP="00D33AD9">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10</w:t>
            </w:r>
            <w:r w:rsidR="00D33AD9" w:rsidRPr="003861C8">
              <w:rPr>
                <w:rFonts w:cstheme="minorHAnsi"/>
                <w:b/>
                <w:bCs/>
              </w:rPr>
              <w:t xml:space="preserve">.Does the proposed project use healthcare resources to help program participants? Examples include direct contributions from a public or private health insurance provider for the project or the provision of health care services by a private or public organization (including substance abuse services for all program participants that want to participate). If so, please provide the dollar value of the leveraged healthcare resources. </w:t>
            </w:r>
          </w:p>
        </w:tc>
        <w:tc>
          <w:tcPr>
            <w:tcW w:w="1715" w:type="dxa"/>
            <w:tcBorders>
              <w:top w:val="single" w:sz="4" w:space="0" w:color="auto"/>
              <w:left w:val="single" w:sz="4" w:space="0" w:color="auto"/>
              <w:bottom w:val="single" w:sz="4" w:space="0" w:color="auto"/>
              <w:right w:val="single" w:sz="4" w:space="0" w:color="auto"/>
            </w:tcBorders>
          </w:tcPr>
          <w:p w14:paraId="566A347C" w14:textId="0B75CE93" w:rsidR="00D33AD9" w:rsidRPr="003861C8" w:rsidRDefault="00D33AD9" w:rsidP="00D33AD9">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861C8">
              <w:rPr>
                <w:rFonts w:cstheme="minorHAnsi"/>
                <w:b/>
              </w:rPr>
              <w:t>10</w:t>
            </w:r>
          </w:p>
        </w:tc>
      </w:tr>
      <w:tr w:rsidR="00D33AD9" w14:paraId="122BF421" w14:textId="77777777" w:rsidTr="00D3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44147110" w14:textId="77777777" w:rsidR="00D33AD9" w:rsidRPr="003861C8" w:rsidRDefault="00D33AD9" w:rsidP="00D33AD9">
            <w:pPr>
              <w:rPr>
                <w:rFonts w:cstheme="minorHAnsi"/>
              </w:rPr>
            </w:pPr>
            <w:r w:rsidRPr="003861C8">
              <w:rPr>
                <w:rFonts w:cstheme="minorHAnsi"/>
              </w:rPr>
              <w:t>HMIS</w:t>
            </w:r>
          </w:p>
        </w:tc>
        <w:tc>
          <w:tcPr>
            <w:tcW w:w="5948" w:type="dxa"/>
            <w:tcBorders>
              <w:top w:val="single" w:sz="4" w:space="0" w:color="auto"/>
              <w:left w:val="single" w:sz="4" w:space="0" w:color="auto"/>
              <w:bottom w:val="single" w:sz="4" w:space="0" w:color="auto"/>
              <w:right w:val="single" w:sz="4" w:space="0" w:color="auto"/>
            </w:tcBorders>
          </w:tcPr>
          <w:p w14:paraId="0F3860B0" w14:textId="124AF9FD"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i/>
                <w:iCs/>
              </w:rPr>
            </w:pPr>
            <w:r w:rsidRPr="003861C8">
              <w:rPr>
                <w:rFonts w:cstheme="minorHAnsi"/>
                <w:i/>
                <w:iCs/>
              </w:rPr>
              <w:t xml:space="preserve">This question is not scored. </w:t>
            </w:r>
          </w:p>
          <w:p w14:paraId="6165172E" w14:textId="77777777" w:rsidR="009A6819" w:rsidRPr="003861C8" w:rsidRDefault="009A6819" w:rsidP="00D33AD9">
            <w:pPr>
              <w:cnfStyle w:val="000000100000" w:firstRow="0" w:lastRow="0" w:firstColumn="0" w:lastColumn="0" w:oddVBand="0" w:evenVBand="0" w:oddHBand="1" w:evenHBand="0" w:firstRowFirstColumn="0" w:firstRowLastColumn="0" w:lastRowFirstColumn="0" w:lastRowLastColumn="0"/>
              <w:rPr>
                <w:rFonts w:cstheme="minorHAnsi"/>
                <w:i/>
                <w:iCs/>
              </w:rPr>
            </w:pPr>
          </w:p>
          <w:p w14:paraId="00E1E661" w14:textId="54410211" w:rsidR="00D33AD9" w:rsidRPr="003861C8" w:rsidRDefault="00BC262C" w:rsidP="00D33AD9">
            <w:pPr>
              <w:cnfStyle w:val="000000100000" w:firstRow="0" w:lastRow="0" w:firstColumn="0" w:lastColumn="0" w:oddVBand="0" w:evenVBand="0" w:oddHBand="1" w:evenHBand="0" w:firstRowFirstColumn="0" w:firstRowLastColumn="0" w:lastRowFirstColumn="0" w:lastRowLastColumn="0"/>
              <w:rPr>
                <w:rFonts w:cstheme="minorHAnsi"/>
                <w:b/>
                <w:bCs/>
              </w:rPr>
            </w:pPr>
            <w:r>
              <w:rPr>
                <w:rStyle w:val="Strong"/>
                <w:rFonts w:cstheme="minorHAnsi"/>
                <w:color w:val="000000"/>
                <w:shd w:val="clear" w:color="auto" w:fill="E2EFD9" w:themeFill="accent6" w:themeFillTint="33"/>
              </w:rPr>
              <w:t>11</w:t>
            </w:r>
            <w:r w:rsidR="009A6819" w:rsidRPr="003861C8">
              <w:rPr>
                <w:rStyle w:val="Strong"/>
                <w:rFonts w:cstheme="minorHAnsi"/>
                <w:color w:val="000000"/>
                <w:shd w:val="clear" w:color="auto" w:fill="E2EFD9" w:themeFill="accent6" w:themeFillTint="33"/>
              </w:rPr>
              <w:t>.</w:t>
            </w:r>
            <w:r w:rsidR="00D33AD9" w:rsidRPr="003861C8">
              <w:rPr>
                <w:rStyle w:val="Strong"/>
                <w:rFonts w:cstheme="minorHAnsi"/>
                <w:color w:val="000000"/>
                <w:shd w:val="clear" w:color="auto" w:fill="E2EFD9" w:themeFill="accent6" w:themeFillTint="33"/>
              </w:rPr>
              <w:t>Do you commit to: using HMIS or a comparable database (for DV projects) for this project; requiring staff to attend HMIS training annually; require staff to maintain timely data entry and excellent data quality? Check all that apply.</w:t>
            </w:r>
          </w:p>
        </w:tc>
        <w:tc>
          <w:tcPr>
            <w:tcW w:w="1715" w:type="dxa"/>
            <w:tcBorders>
              <w:top w:val="single" w:sz="4" w:space="0" w:color="auto"/>
              <w:left w:val="single" w:sz="4" w:space="0" w:color="auto"/>
              <w:bottom w:val="single" w:sz="4" w:space="0" w:color="auto"/>
              <w:right w:val="single" w:sz="4" w:space="0" w:color="auto"/>
            </w:tcBorders>
          </w:tcPr>
          <w:p w14:paraId="754FD1AE" w14:textId="2A0EF8E4" w:rsidR="00D33AD9" w:rsidRPr="003861C8" w:rsidRDefault="00D33AD9" w:rsidP="00D33AD9">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861C8">
              <w:rPr>
                <w:rFonts w:cstheme="minorHAnsi"/>
                <w:b/>
              </w:rPr>
              <w:t xml:space="preserve">This question is not scored. Projects who do not plan to participate in HMIS will be screened out. </w:t>
            </w:r>
          </w:p>
        </w:tc>
      </w:tr>
      <w:tr w:rsidR="00D33AD9" w14:paraId="2440CC71" w14:textId="77777777" w:rsidTr="00D33AD9">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699AF50B" w14:textId="79C43AFC" w:rsidR="00D33AD9" w:rsidRPr="003861C8" w:rsidRDefault="00D33AD9" w:rsidP="00D33AD9">
            <w:pPr>
              <w:rPr>
                <w:rFonts w:cstheme="minorHAnsi"/>
              </w:rPr>
            </w:pPr>
            <w:r w:rsidRPr="003861C8">
              <w:rPr>
                <w:rFonts w:cstheme="minorHAnsi"/>
              </w:rPr>
              <w:t>Supportive Services</w:t>
            </w:r>
          </w:p>
        </w:tc>
        <w:tc>
          <w:tcPr>
            <w:tcW w:w="5948" w:type="dxa"/>
            <w:tcBorders>
              <w:top w:val="single" w:sz="4" w:space="0" w:color="auto"/>
              <w:left w:val="single" w:sz="4" w:space="0" w:color="auto"/>
              <w:bottom w:val="single" w:sz="4" w:space="0" w:color="auto"/>
              <w:right w:val="single" w:sz="4" w:space="0" w:color="auto"/>
            </w:tcBorders>
          </w:tcPr>
          <w:p w14:paraId="5A1531A1" w14:textId="77319635"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r w:rsidRPr="003861C8">
              <w:rPr>
                <w:rFonts w:cstheme="minorHAnsi"/>
              </w:rPr>
              <w:t xml:space="preserve">This is a </w:t>
            </w:r>
            <w:proofErr w:type="gramStart"/>
            <w:r w:rsidRPr="003861C8">
              <w:rPr>
                <w:rFonts w:cstheme="minorHAnsi"/>
              </w:rPr>
              <w:t>3 part</w:t>
            </w:r>
            <w:proofErr w:type="gramEnd"/>
            <w:r w:rsidRPr="003861C8">
              <w:rPr>
                <w:rFonts w:cstheme="minorHAnsi"/>
              </w:rPr>
              <w:t xml:space="preserve"> question with each part worth 5 points and the total question worth 15 points. </w:t>
            </w:r>
          </w:p>
          <w:p w14:paraId="445C5648" w14:textId="2566D8B5"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75945558" w14:textId="7945D0B1"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r w:rsidRPr="003861C8">
              <w:rPr>
                <w:rFonts w:cstheme="minorHAnsi"/>
              </w:rPr>
              <w:lastRenderedPageBreak/>
              <w:t xml:space="preserve">Up to 5 points will be awarded to applications that provide robust supportive services to help clients get into permanent housing that are tailored to individual needs. </w:t>
            </w:r>
          </w:p>
          <w:p w14:paraId="76CCBFF5" w14:textId="27ED1BDB"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4E527228" w14:textId="1ADB76EB"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r w:rsidRPr="003861C8">
              <w:rPr>
                <w:rFonts w:cstheme="minorHAnsi"/>
              </w:rPr>
              <w:t xml:space="preserve">Up to 5 points will be awarded to applications that provide robust supportive services to help clients maintain permanent housing or exit successfully to stable housing that are tailored to individual needs. </w:t>
            </w:r>
          </w:p>
          <w:p w14:paraId="4161D1F5" w14:textId="60C07C6B"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5371FB99" w14:textId="3637CFE4"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r w:rsidRPr="003861C8">
              <w:rPr>
                <w:rFonts w:cstheme="minorHAnsi"/>
              </w:rPr>
              <w:t xml:space="preserve">Up to 5 points will be awarded to applications that provide robust services to help clients access mainstream services in a way that is tailored to individual needs. </w:t>
            </w:r>
          </w:p>
          <w:p w14:paraId="63E89BC8" w14:textId="77777777"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78B792F7" w14:textId="5F590813" w:rsidR="00D33AD9" w:rsidRPr="003861C8" w:rsidRDefault="009A6819" w:rsidP="009A6819">
            <w:pPr>
              <w:cnfStyle w:val="000000000000" w:firstRow="0" w:lastRow="0" w:firstColumn="0" w:lastColumn="0" w:oddVBand="0" w:evenVBand="0" w:oddHBand="0" w:evenHBand="0" w:firstRowFirstColumn="0" w:firstRowLastColumn="0" w:lastRowFirstColumn="0" w:lastRowLastColumn="0"/>
              <w:rPr>
                <w:rFonts w:cstheme="minorHAnsi"/>
              </w:rPr>
            </w:pPr>
            <w:r w:rsidRPr="00C3611D">
              <w:rPr>
                <w:rStyle w:val="Strong"/>
                <w:rFonts w:cstheme="minorHAnsi"/>
                <w:color w:val="000000"/>
              </w:rPr>
              <w:t>1</w:t>
            </w:r>
            <w:r w:rsidR="00BC262C">
              <w:rPr>
                <w:rStyle w:val="Strong"/>
                <w:rFonts w:cstheme="minorHAnsi"/>
                <w:color w:val="000000"/>
              </w:rPr>
              <w:t>2</w:t>
            </w:r>
            <w:r w:rsidRPr="00C3611D">
              <w:rPr>
                <w:rStyle w:val="Strong"/>
                <w:rFonts w:cstheme="minorHAnsi"/>
                <w:color w:val="000000"/>
              </w:rPr>
              <w:t>.</w:t>
            </w:r>
            <w:r w:rsidR="00D33AD9" w:rsidRPr="00C3611D">
              <w:rPr>
                <w:rStyle w:val="Strong"/>
                <w:rFonts w:cstheme="minorHAnsi"/>
                <w:color w:val="000000"/>
              </w:rPr>
              <w:t>How will you help participants: 1) obtain permanent housing, 2) remain in permanent housing or exit to a stable permanent situation, and 3) access mainstream health, social, and employment resources according to their individual needs? Examples include transportation, case management, safety plans, etc.</w:t>
            </w:r>
            <w:r w:rsidR="00D33AD9" w:rsidRPr="003861C8">
              <w:rPr>
                <w:rStyle w:val="Strong"/>
                <w:rFonts w:cstheme="minorHAnsi"/>
                <w:color w:val="000000"/>
                <w:shd w:val="clear" w:color="auto" w:fill="F8F7F7"/>
              </w:rPr>
              <w:t xml:space="preserve"> </w:t>
            </w:r>
          </w:p>
        </w:tc>
        <w:tc>
          <w:tcPr>
            <w:tcW w:w="1715" w:type="dxa"/>
            <w:tcBorders>
              <w:top w:val="single" w:sz="4" w:space="0" w:color="auto"/>
              <w:left w:val="single" w:sz="4" w:space="0" w:color="auto"/>
              <w:bottom w:val="single" w:sz="4" w:space="0" w:color="auto"/>
              <w:right w:val="single" w:sz="4" w:space="0" w:color="auto"/>
            </w:tcBorders>
          </w:tcPr>
          <w:p w14:paraId="358E041E" w14:textId="5F153B52" w:rsidR="00D33AD9" w:rsidRPr="003861C8" w:rsidRDefault="00D33AD9" w:rsidP="00D33AD9">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861C8">
              <w:rPr>
                <w:rFonts w:cstheme="minorHAnsi"/>
                <w:b/>
              </w:rPr>
              <w:lastRenderedPageBreak/>
              <w:t>15</w:t>
            </w:r>
          </w:p>
        </w:tc>
      </w:tr>
      <w:tr w:rsidR="00D33AD9" w14:paraId="2FCE4169" w14:textId="77777777" w:rsidTr="00D3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0A327CA8" w14:textId="77777777" w:rsidR="00D33AD9" w:rsidRPr="003861C8" w:rsidRDefault="00D33AD9" w:rsidP="00D33AD9">
            <w:pPr>
              <w:rPr>
                <w:rFonts w:cstheme="minorHAnsi"/>
              </w:rPr>
            </w:pPr>
            <w:r w:rsidRPr="003861C8">
              <w:rPr>
                <w:rFonts w:cstheme="minorHAnsi"/>
              </w:rPr>
              <w:t>System Performance Measures</w:t>
            </w:r>
          </w:p>
        </w:tc>
        <w:tc>
          <w:tcPr>
            <w:tcW w:w="5948" w:type="dxa"/>
            <w:tcBorders>
              <w:top w:val="single" w:sz="4" w:space="0" w:color="auto"/>
              <w:left w:val="single" w:sz="4" w:space="0" w:color="auto"/>
              <w:bottom w:val="single" w:sz="4" w:space="0" w:color="auto"/>
              <w:right w:val="single" w:sz="4" w:space="0" w:color="auto"/>
            </w:tcBorders>
          </w:tcPr>
          <w:p w14:paraId="4DE4F353" w14:textId="77777777"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r w:rsidRPr="003861C8">
              <w:rPr>
                <w:rFonts w:cstheme="minorHAnsi"/>
              </w:rPr>
              <w:t xml:space="preserve">Maximum points will be awarded to applicants that demonstrate how their project will contribute to the CoC’s overall success for the stated system performance measures. Applicants should use quantifiable and measurable data to demonstrate their contributions to the system, as well as how they will continue to improve their performance and strategies to improve the system. </w:t>
            </w:r>
          </w:p>
          <w:p w14:paraId="63579D21" w14:textId="77777777"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p>
          <w:p w14:paraId="3333DCFF" w14:textId="5922E2A0"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b/>
                <w:bCs/>
              </w:rPr>
            </w:pPr>
            <w:r w:rsidRPr="003861C8">
              <w:rPr>
                <w:rFonts w:cstheme="minorHAnsi"/>
                <w:b/>
                <w:bCs/>
              </w:rPr>
              <w:t>1</w:t>
            </w:r>
            <w:r w:rsidR="00BC262C">
              <w:rPr>
                <w:rFonts w:cstheme="minorHAnsi"/>
                <w:b/>
                <w:bCs/>
              </w:rPr>
              <w:t>3</w:t>
            </w:r>
            <w:r w:rsidR="009A6819" w:rsidRPr="003861C8">
              <w:rPr>
                <w:rFonts w:cstheme="minorHAnsi"/>
                <w:b/>
                <w:bCs/>
              </w:rPr>
              <w:t>.</w:t>
            </w:r>
            <w:r w:rsidRPr="003861C8">
              <w:rPr>
                <w:rFonts w:cstheme="minorHAnsi"/>
                <w:b/>
                <w:bCs/>
              </w:rPr>
              <w:t>HUD increasingly relies on data-driven performance to evaluate success. CoC’s submit system performance measures each year to demonstrate community-wide performance. Describe project strategies to contribute to the CoC’s success.</w:t>
            </w:r>
          </w:p>
        </w:tc>
        <w:tc>
          <w:tcPr>
            <w:tcW w:w="1715" w:type="dxa"/>
            <w:tcBorders>
              <w:top w:val="single" w:sz="4" w:space="0" w:color="auto"/>
              <w:left w:val="single" w:sz="4" w:space="0" w:color="auto"/>
              <w:bottom w:val="single" w:sz="4" w:space="0" w:color="auto"/>
              <w:right w:val="single" w:sz="4" w:space="0" w:color="auto"/>
            </w:tcBorders>
          </w:tcPr>
          <w:p w14:paraId="67B1EC97" w14:textId="77777777" w:rsidR="00D33AD9" w:rsidRPr="003861C8" w:rsidRDefault="00D33AD9" w:rsidP="00D33AD9">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861C8">
              <w:rPr>
                <w:rFonts w:cstheme="minorHAnsi"/>
                <w:b/>
              </w:rPr>
              <w:t>15</w:t>
            </w:r>
          </w:p>
        </w:tc>
      </w:tr>
      <w:tr w:rsidR="00D33AD9" w14:paraId="54BEBF9B" w14:textId="77777777" w:rsidTr="00D33AD9">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16B029D8" w14:textId="0F18EC6A" w:rsidR="00D33AD9" w:rsidRPr="003861C8" w:rsidRDefault="00D33AD9" w:rsidP="00D33AD9">
            <w:pPr>
              <w:rPr>
                <w:rFonts w:cstheme="minorHAnsi"/>
              </w:rPr>
            </w:pPr>
            <w:r w:rsidRPr="003861C8">
              <w:rPr>
                <w:rFonts w:cstheme="minorHAnsi"/>
              </w:rPr>
              <w:t>Timeline Description</w:t>
            </w:r>
          </w:p>
        </w:tc>
        <w:tc>
          <w:tcPr>
            <w:tcW w:w="5948" w:type="dxa"/>
            <w:tcBorders>
              <w:top w:val="single" w:sz="4" w:space="0" w:color="auto"/>
              <w:left w:val="single" w:sz="4" w:space="0" w:color="auto"/>
              <w:bottom w:val="single" w:sz="4" w:space="0" w:color="auto"/>
              <w:right w:val="single" w:sz="4" w:space="0" w:color="auto"/>
            </w:tcBorders>
          </w:tcPr>
          <w:p w14:paraId="7F420EFE" w14:textId="77777777"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r w:rsidRPr="003861C8">
              <w:rPr>
                <w:rFonts w:cstheme="minorHAnsi"/>
              </w:rPr>
              <w:t>Maximum points will be awarded to applicants who clearly describe their project timeline including, but not limited to, development of the program, hiring staff, enrolling clients, and participating in HMIS and coordinated entry.</w:t>
            </w:r>
          </w:p>
          <w:p w14:paraId="24462A13" w14:textId="77777777"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32C8E1DC" w14:textId="4E7D3C39"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b/>
                <w:bCs/>
              </w:rPr>
            </w:pPr>
            <w:r w:rsidRPr="003861C8">
              <w:rPr>
                <w:rFonts w:cstheme="minorHAnsi"/>
                <w:b/>
                <w:bCs/>
              </w:rPr>
              <w:t>1</w:t>
            </w:r>
            <w:r w:rsidR="00BC262C">
              <w:rPr>
                <w:rFonts w:cstheme="minorHAnsi"/>
                <w:b/>
                <w:bCs/>
              </w:rPr>
              <w:t>4</w:t>
            </w:r>
            <w:r w:rsidRPr="003861C8">
              <w:rPr>
                <w:rFonts w:cstheme="minorHAnsi"/>
                <w:b/>
                <w:bCs/>
              </w:rPr>
              <w:t>: Describe your estimated project implementation timeline; including the schedule for proposed activities, management plan and method for ensuring effective and timely completion of all work.</w:t>
            </w:r>
          </w:p>
        </w:tc>
        <w:tc>
          <w:tcPr>
            <w:tcW w:w="1715" w:type="dxa"/>
            <w:tcBorders>
              <w:top w:val="single" w:sz="4" w:space="0" w:color="auto"/>
              <w:left w:val="single" w:sz="4" w:space="0" w:color="auto"/>
              <w:bottom w:val="single" w:sz="4" w:space="0" w:color="auto"/>
              <w:right w:val="single" w:sz="4" w:space="0" w:color="auto"/>
            </w:tcBorders>
          </w:tcPr>
          <w:p w14:paraId="5F8D8F49" w14:textId="77777777" w:rsidR="00D33AD9" w:rsidRPr="003861C8" w:rsidRDefault="00D33AD9" w:rsidP="00D33AD9">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861C8">
              <w:rPr>
                <w:rFonts w:cstheme="minorHAnsi"/>
                <w:b/>
              </w:rPr>
              <w:t>5</w:t>
            </w:r>
          </w:p>
        </w:tc>
      </w:tr>
      <w:tr w:rsidR="00D33AD9" w14:paraId="0988CADE" w14:textId="77777777" w:rsidTr="00D3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34C98037" w14:textId="77777777" w:rsidR="00D33AD9" w:rsidRPr="003861C8" w:rsidRDefault="00D33AD9" w:rsidP="00D33AD9">
            <w:pPr>
              <w:rPr>
                <w:rFonts w:cstheme="minorHAnsi"/>
              </w:rPr>
            </w:pPr>
            <w:r w:rsidRPr="003861C8">
              <w:rPr>
                <w:rFonts w:cstheme="minorHAnsi"/>
              </w:rPr>
              <w:t>Violence Against Women Act (VAWA) Policy</w:t>
            </w:r>
          </w:p>
        </w:tc>
        <w:tc>
          <w:tcPr>
            <w:tcW w:w="5948" w:type="dxa"/>
            <w:tcBorders>
              <w:top w:val="single" w:sz="4" w:space="0" w:color="auto"/>
              <w:left w:val="single" w:sz="4" w:space="0" w:color="auto"/>
              <w:bottom w:val="single" w:sz="4" w:space="0" w:color="auto"/>
              <w:right w:val="single" w:sz="4" w:space="0" w:color="auto"/>
            </w:tcBorders>
          </w:tcPr>
          <w:p w14:paraId="31488ED4" w14:textId="32661DCC" w:rsidR="00D33AD9" w:rsidRPr="00D9517D"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b/>
                <w:i/>
                <w:iCs/>
              </w:rPr>
            </w:pPr>
            <w:r w:rsidRPr="00D9517D">
              <w:rPr>
                <w:rFonts w:cstheme="minorHAnsi"/>
                <w:i/>
                <w:iCs/>
              </w:rPr>
              <w:t xml:space="preserve">This question is not scored. </w:t>
            </w:r>
            <w:r w:rsidRPr="00D9517D">
              <w:rPr>
                <w:rFonts w:cstheme="minorHAnsi"/>
                <w:i/>
                <w:iCs/>
              </w:rPr>
              <w:br/>
            </w:r>
          </w:p>
          <w:p w14:paraId="479C347B" w14:textId="7A256818"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b/>
                <w:bCs/>
              </w:rPr>
            </w:pPr>
            <w:r w:rsidRPr="003861C8">
              <w:rPr>
                <w:rFonts w:cstheme="minorHAnsi"/>
                <w:b/>
                <w:bCs/>
              </w:rPr>
              <w:t>1</w:t>
            </w:r>
            <w:r w:rsidR="00BC262C">
              <w:rPr>
                <w:rFonts w:cstheme="minorHAnsi"/>
                <w:b/>
                <w:bCs/>
              </w:rPr>
              <w:t>5</w:t>
            </w:r>
            <w:r w:rsidRPr="003861C8">
              <w:rPr>
                <w:rFonts w:cstheme="minorHAnsi"/>
                <w:b/>
                <w:bCs/>
              </w:rPr>
              <w:t>: In July 2017, the Continuum of Care Board of Directors adopted a policy which requires all CoC-funded projects to adopt an Emergency Transfer Plan. If you do not currently have a plan, please describe how you will develop &amp; implement a plan.</w:t>
            </w:r>
          </w:p>
          <w:p w14:paraId="4E9627E0" w14:textId="77777777"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r w:rsidRPr="003861C8">
              <w:rPr>
                <w:rFonts w:cstheme="minorHAnsi"/>
                <w:b/>
                <w:bCs/>
              </w:rPr>
              <w:t>Attachment (if applicable): Emergency Transfer Plan</w:t>
            </w:r>
          </w:p>
        </w:tc>
        <w:tc>
          <w:tcPr>
            <w:tcW w:w="1715" w:type="dxa"/>
            <w:tcBorders>
              <w:top w:val="single" w:sz="4" w:space="0" w:color="auto"/>
              <w:left w:val="single" w:sz="4" w:space="0" w:color="auto"/>
              <w:bottom w:val="single" w:sz="4" w:space="0" w:color="auto"/>
              <w:right w:val="single" w:sz="4" w:space="0" w:color="auto"/>
            </w:tcBorders>
          </w:tcPr>
          <w:p w14:paraId="7184AA5E" w14:textId="545AFB15" w:rsidR="00D33AD9" w:rsidRPr="003861C8" w:rsidRDefault="00186A25" w:rsidP="00D33AD9">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861C8">
              <w:rPr>
                <w:rFonts w:cstheme="minorHAnsi"/>
                <w:b/>
              </w:rPr>
              <w:t>N</w:t>
            </w:r>
            <w:r w:rsidR="00D33AD9" w:rsidRPr="003861C8">
              <w:rPr>
                <w:rFonts w:cstheme="minorHAnsi"/>
                <w:b/>
              </w:rPr>
              <w:t xml:space="preserve">ot scored. </w:t>
            </w:r>
            <w:r w:rsidRPr="003861C8">
              <w:rPr>
                <w:rFonts w:cstheme="minorHAnsi"/>
                <w:b/>
                <w:bCs/>
              </w:rPr>
              <w:t xml:space="preserve">Applicants without a plan to implement </w:t>
            </w:r>
            <w:proofErr w:type="spellStart"/>
            <w:proofErr w:type="gramStart"/>
            <w:r w:rsidRPr="003861C8">
              <w:rPr>
                <w:rFonts w:cstheme="minorHAnsi"/>
                <w:b/>
                <w:bCs/>
              </w:rPr>
              <w:t>a</w:t>
            </w:r>
            <w:proofErr w:type="spellEnd"/>
            <w:proofErr w:type="gramEnd"/>
            <w:r w:rsidRPr="003861C8">
              <w:rPr>
                <w:rFonts w:cstheme="minorHAnsi"/>
                <w:b/>
                <w:bCs/>
              </w:rPr>
              <w:t xml:space="preserve"> Emergency Transfer Plan will be screened out.</w:t>
            </w:r>
          </w:p>
        </w:tc>
      </w:tr>
      <w:tr w:rsidR="00D33AD9" w14:paraId="2B492CFD" w14:textId="77777777" w:rsidTr="00D33AD9">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5FDB5DB8" w14:textId="77777777" w:rsidR="00D33AD9" w:rsidRPr="003861C8" w:rsidRDefault="00D33AD9" w:rsidP="00D33AD9">
            <w:pPr>
              <w:rPr>
                <w:rFonts w:cstheme="minorHAnsi"/>
              </w:rPr>
            </w:pPr>
            <w:r w:rsidRPr="003861C8">
              <w:rPr>
                <w:rFonts w:cstheme="minorHAnsi"/>
              </w:rPr>
              <w:lastRenderedPageBreak/>
              <w:t>Anti-Discrimination Policy</w:t>
            </w:r>
          </w:p>
        </w:tc>
        <w:tc>
          <w:tcPr>
            <w:tcW w:w="5948" w:type="dxa"/>
            <w:tcBorders>
              <w:top w:val="single" w:sz="4" w:space="0" w:color="auto"/>
              <w:left w:val="single" w:sz="4" w:space="0" w:color="auto"/>
              <w:bottom w:val="single" w:sz="4" w:space="0" w:color="auto"/>
              <w:right w:val="single" w:sz="4" w:space="0" w:color="auto"/>
            </w:tcBorders>
          </w:tcPr>
          <w:p w14:paraId="15ABCAC1" w14:textId="69FFA00A" w:rsidR="00D33AD9" w:rsidRPr="00D9517D"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i/>
                <w:iCs/>
              </w:rPr>
            </w:pPr>
            <w:r w:rsidRPr="00D9517D">
              <w:rPr>
                <w:rFonts w:cstheme="minorHAnsi"/>
                <w:i/>
                <w:iCs/>
              </w:rPr>
              <w:t xml:space="preserve">This question is not scored. </w:t>
            </w:r>
          </w:p>
          <w:p w14:paraId="450FF733" w14:textId="77777777"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7A8E0808" w14:textId="04050E73"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b/>
                <w:bCs/>
              </w:rPr>
            </w:pPr>
            <w:r w:rsidRPr="003861C8">
              <w:rPr>
                <w:rFonts w:cstheme="minorHAnsi"/>
                <w:b/>
                <w:bCs/>
              </w:rPr>
              <w:t>1</w:t>
            </w:r>
            <w:r w:rsidR="00BC262C">
              <w:rPr>
                <w:rFonts w:cstheme="minorHAnsi"/>
                <w:b/>
                <w:bCs/>
              </w:rPr>
              <w:t>6</w:t>
            </w:r>
            <w:r w:rsidRPr="003861C8">
              <w:rPr>
                <w:rFonts w:cstheme="minorHAnsi"/>
                <w:b/>
                <w:bCs/>
              </w:rPr>
              <w:t>: In September 2017, the CoC Board of Directors approved Non-Discrimination &amp; Fair Housing Policy which requires all programs to adopt an anti-discrimination policy. Describe how the policy is being implemented or will be developed in your agency.</w:t>
            </w:r>
          </w:p>
          <w:p w14:paraId="35D70468" w14:textId="77777777"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i/>
                <w:iCs/>
              </w:rPr>
            </w:pPr>
            <w:r w:rsidRPr="003861C8">
              <w:rPr>
                <w:rFonts w:cstheme="minorHAnsi"/>
                <w:b/>
                <w:bCs/>
              </w:rPr>
              <w:t>Attachment (if applicable): Anti-Discrimination Policy</w:t>
            </w:r>
          </w:p>
        </w:tc>
        <w:tc>
          <w:tcPr>
            <w:tcW w:w="1715" w:type="dxa"/>
            <w:tcBorders>
              <w:top w:val="single" w:sz="4" w:space="0" w:color="auto"/>
              <w:left w:val="single" w:sz="4" w:space="0" w:color="auto"/>
              <w:bottom w:val="single" w:sz="4" w:space="0" w:color="auto"/>
              <w:right w:val="single" w:sz="4" w:space="0" w:color="auto"/>
            </w:tcBorders>
          </w:tcPr>
          <w:p w14:paraId="14D0DA08" w14:textId="02587040" w:rsidR="00D33AD9" w:rsidRPr="003861C8" w:rsidRDefault="00186A25" w:rsidP="00D33AD9">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861C8">
              <w:rPr>
                <w:rFonts w:cstheme="minorHAnsi"/>
                <w:b/>
              </w:rPr>
              <w:t>N</w:t>
            </w:r>
            <w:r w:rsidR="00D33AD9" w:rsidRPr="003861C8">
              <w:rPr>
                <w:rFonts w:cstheme="minorHAnsi"/>
                <w:b/>
              </w:rPr>
              <w:t>ot scored.</w:t>
            </w:r>
            <w:r w:rsidRPr="003861C8">
              <w:rPr>
                <w:rFonts w:cstheme="minorHAnsi"/>
                <w:b/>
              </w:rPr>
              <w:t xml:space="preserve"> Applicants without </w:t>
            </w:r>
            <w:proofErr w:type="spellStart"/>
            <w:proofErr w:type="gramStart"/>
            <w:r w:rsidRPr="003861C8">
              <w:rPr>
                <w:rFonts w:cstheme="minorHAnsi"/>
                <w:b/>
              </w:rPr>
              <w:t>a</w:t>
            </w:r>
            <w:proofErr w:type="spellEnd"/>
            <w:proofErr w:type="gramEnd"/>
            <w:r w:rsidRPr="003861C8">
              <w:rPr>
                <w:rFonts w:cstheme="minorHAnsi"/>
                <w:b/>
              </w:rPr>
              <w:t xml:space="preserve"> anti-discrimination policy or a plan for one will be screened out.</w:t>
            </w:r>
          </w:p>
        </w:tc>
      </w:tr>
      <w:tr w:rsidR="00D33AD9" w14:paraId="7A4F0D2A" w14:textId="77777777" w:rsidTr="00D3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314FB5B6" w14:textId="77777777" w:rsidR="00D33AD9" w:rsidRPr="003861C8" w:rsidRDefault="00D33AD9" w:rsidP="00D33AD9">
            <w:pPr>
              <w:rPr>
                <w:rFonts w:cstheme="minorHAnsi"/>
              </w:rPr>
            </w:pPr>
            <w:r w:rsidRPr="003861C8">
              <w:rPr>
                <w:rFonts w:cstheme="minorHAnsi"/>
              </w:rPr>
              <w:t>Income</w:t>
            </w:r>
          </w:p>
        </w:tc>
        <w:tc>
          <w:tcPr>
            <w:tcW w:w="5948" w:type="dxa"/>
            <w:tcBorders>
              <w:top w:val="single" w:sz="4" w:space="0" w:color="auto"/>
              <w:left w:val="single" w:sz="4" w:space="0" w:color="auto"/>
              <w:bottom w:val="single" w:sz="4" w:space="0" w:color="auto"/>
              <w:right w:val="single" w:sz="4" w:space="0" w:color="auto"/>
            </w:tcBorders>
          </w:tcPr>
          <w:p w14:paraId="59FACBC0" w14:textId="3C4AA3F0"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r w:rsidRPr="003861C8">
              <w:rPr>
                <w:rFonts w:cstheme="minorHAnsi"/>
              </w:rPr>
              <w:t>Maximum points will be awarded to applicants who clearly articulate how they systematically update program staff on mainstream resources.</w:t>
            </w:r>
          </w:p>
          <w:p w14:paraId="05676D47" w14:textId="77777777"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p>
          <w:p w14:paraId="6BD7FF2D" w14:textId="3D876BB9"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b/>
                <w:bCs/>
              </w:rPr>
            </w:pPr>
            <w:r w:rsidRPr="003861C8">
              <w:rPr>
                <w:rFonts w:cstheme="minorHAnsi"/>
                <w:b/>
                <w:bCs/>
              </w:rPr>
              <w:t>1</w:t>
            </w:r>
            <w:r w:rsidR="00BC262C">
              <w:rPr>
                <w:rFonts w:cstheme="minorHAnsi"/>
                <w:b/>
                <w:bCs/>
              </w:rPr>
              <w:t>7</w:t>
            </w:r>
            <w:r w:rsidRPr="003861C8">
              <w:rPr>
                <w:rFonts w:cstheme="minorHAnsi"/>
                <w:b/>
                <w:bCs/>
              </w:rPr>
              <w:t>: How does your agency systematically provide information to staff about mainstream benefits, including up-to-date resources on eligibility and program changes that can affect homeless clients?</w:t>
            </w:r>
          </w:p>
          <w:p w14:paraId="58655F00" w14:textId="0606D751"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p>
        </w:tc>
        <w:tc>
          <w:tcPr>
            <w:tcW w:w="1715" w:type="dxa"/>
            <w:tcBorders>
              <w:top w:val="single" w:sz="4" w:space="0" w:color="auto"/>
              <w:left w:val="single" w:sz="4" w:space="0" w:color="auto"/>
              <w:bottom w:val="single" w:sz="4" w:space="0" w:color="auto"/>
              <w:right w:val="single" w:sz="4" w:space="0" w:color="auto"/>
            </w:tcBorders>
          </w:tcPr>
          <w:p w14:paraId="43FA745E" w14:textId="135FF4DC" w:rsidR="00D33AD9" w:rsidRPr="003861C8" w:rsidRDefault="00D33AD9" w:rsidP="00D33AD9">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861C8">
              <w:rPr>
                <w:rFonts w:cstheme="minorHAnsi"/>
                <w:b/>
              </w:rPr>
              <w:t>2</w:t>
            </w:r>
          </w:p>
        </w:tc>
      </w:tr>
      <w:tr w:rsidR="00D33AD9" w14:paraId="0849196D" w14:textId="77777777" w:rsidTr="00D33AD9">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3E658A0C" w14:textId="77777777" w:rsidR="00D33AD9" w:rsidRPr="003861C8" w:rsidRDefault="00D33AD9" w:rsidP="00D33AD9">
            <w:pPr>
              <w:rPr>
                <w:rFonts w:cstheme="minorHAnsi"/>
              </w:rPr>
            </w:pPr>
          </w:p>
        </w:tc>
        <w:tc>
          <w:tcPr>
            <w:tcW w:w="5948" w:type="dxa"/>
            <w:tcBorders>
              <w:top w:val="single" w:sz="4" w:space="0" w:color="auto"/>
              <w:left w:val="single" w:sz="4" w:space="0" w:color="auto"/>
              <w:bottom w:val="single" w:sz="4" w:space="0" w:color="auto"/>
              <w:right w:val="single" w:sz="4" w:space="0" w:color="auto"/>
            </w:tcBorders>
          </w:tcPr>
          <w:p w14:paraId="5B3DF70C" w14:textId="73AFE4A1"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r w:rsidRPr="003861C8">
              <w:rPr>
                <w:rFonts w:cstheme="minorHAnsi"/>
              </w:rPr>
              <w:t xml:space="preserve">Maximum points will be awarded to applicants that describe a good plan and past experience with collaborating with health care organizations to help households enroll in health </w:t>
            </w:r>
            <w:proofErr w:type="gramStart"/>
            <w:r w:rsidRPr="003861C8">
              <w:rPr>
                <w:rFonts w:cstheme="minorHAnsi"/>
              </w:rPr>
              <w:t>insurance, and</w:t>
            </w:r>
            <w:proofErr w:type="gramEnd"/>
            <w:r w:rsidRPr="003861C8">
              <w:rPr>
                <w:rFonts w:cstheme="minorHAnsi"/>
              </w:rPr>
              <w:t xml:space="preserve"> help clients access benefits.</w:t>
            </w:r>
          </w:p>
          <w:p w14:paraId="25A27441" w14:textId="733B67CA"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586DCF64" w14:textId="1C68EE1D"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b/>
                <w:bCs/>
              </w:rPr>
            </w:pPr>
            <w:r w:rsidRPr="003861C8">
              <w:rPr>
                <w:rFonts w:cstheme="minorHAnsi"/>
                <w:b/>
                <w:bCs/>
              </w:rPr>
              <w:t>1</w:t>
            </w:r>
            <w:r w:rsidR="00BC262C">
              <w:rPr>
                <w:rFonts w:cstheme="minorHAnsi"/>
                <w:b/>
                <w:bCs/>
              </w:rPr>
              <w:t>8</w:t>
            </w:r>
            <w:r w:rsidRPr="003861C8">
              <w:rPr>
                <w:rFonts w:cstheme="minorHAnsi"/>
                <w:b/>
                <w:bCs/>
              </w:rPr>
              <w:t>: How will your program work with mainstream employment organizations to help individuals and families increase their cash income?</w:t>
            </w:r>
          </w:p>
        </w:tc>
        <w:tc>
          <w:tcPr>
            <w:tcW w:w="1715" w:type="dxa"/>
            <w:tcBorders>
              <w:top w:val="single" w:sz="4" w:space="0" w:color="auto"/>
              <w:left w:val="single" w:sz="4" w:space="0" w:color="auto"/>
              <w:bottom w:val="single" w:sz="4" w:space="0" w:color="auto"/>
              <w:right w:val="single" w:sz="4" w:space="0" w:color="auto"/>
            </w:tcBorders>
          </w:tcPr>
          <w:p w14:paraId="07BA11CA" w14:textId="48E064CB" w:rsidR="00D33AD9" w:rsidRPr="003861C8" w:rsidRDefault="00D33AD9" w:rsidP="00D33AD9">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861C8">
              <w:rPr>
                <w:rFonts w:cstheme="minorHAnsi"/>
                <w:b/>
              </w:rPr>
              <w:t>3</w:t>
            </w:r>
          </w:p>
        </w:tc>
      </w:tr>
      <w:tr w:rsidR="00D33AD9" w:rsidRPr="00D717D5" w14:paraId="66EBAF10" w14:textId="77777777" w:rsidTr="00D3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45B90E5A" w14:textId="77777777" w:rsidR="00D33AD9" w:rsidRPr="003861C8" w:rsidRDefault="00D33AD9" w:rsidP="00D33AD9">
            <w:pPr>
              <w:rPr>
                <w:rFonts w:cstheme="minorHAnsi"/>
              </w:rPr>
            </w:pPr>
            <w:r w:rsidRPr="003861C8">
              <w:rPr>
                <w:rFonts w:cstheme="minorHAnsi"/>
              </w:rPr>
              <w:t>Educational Access/Services</w:t>
            </w:r>
          </w:p>
        </w:tc>
        <w:tc>
          <w:tcPr>
            <w:tcW w:w="5948" w:type="dxa"/>
            <w:tcBorders>
              <w:top w:val="single" w:sz="4" w:space="0" w:color="auto"/>
              <w:left w:val="single" w:sz="4" w:space="0" w:color="auto"/>
              <w:bottom w:val="single" w:sz="4" w:space="0" w:color="auto"/>
              <w:right w:val="single" w:sz="4" w:space="0" w:color="auto"/>
            </w:tcBorders>
          </w:tcPr>
          <w:p w14:paraId="6768638A" w14:textId="775EEE78"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color w:val="000000"/>
              </w:rPr>
            </w:pPr>
            <w:r w:rsidRPr="003861C8">
              <w:rPr>
                <w:rFonts w:cstheme="minorHAnsi"/>
              </w:rPr>
              <w:t xml:space="preserve">Maximum points will be awarded to applicants who clearly describe </w:t>
            </w:r>
            <w:r w:rsidRPr="003861C8">
              <w:rPr>
                <w:rFonts w:cstheme="minorHAnsi"/>
                <w:color w:val="000000"/>
              </w:rPr>
              <w:t xml:space="preserve">policies and procedures for educational services. </w:t>
            </w:r>
          </w:p>
          <w:p w14:paraId="2ABFA4F6" w14:textId="77777777"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color w:val="000000"/>
              </w:rPr>
            </w:pPr>
          </w:p>
          <w:p w14:paraId="15284690" w14:textId="50561C4E"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sidRPr="003861C8">
              <w:rPr>
                <w:rFonts w:cstheme="minorHAnsi"/>
                <w:b/>
                <w:bCs/>
                <w:color w:val="000000"/>
              </w:rPr>
              <w:t>1</w:t>
            </w:r>
            <w:r w:rsidR="00BC262C">
              <w:rPr>
                <w:rFonts w:cstheme="minorHAnsi"/>
                <w:b/>
                <w:bCs/>
                <w:color w:val="000000"/>
              </w:rPr>
              <w:t>9</w:t>
            </w:r>
            <w:r w:rsidRPr="003861C8">
              <w:rPr>
                <w:rFonts w:cstheme="minorHAnsi"/>
                <w:b/>
                <w:bCs/>
                <w:color w:val="000000"/>
              </w:rPr>
              <w:t>: Indicate how the project will inform individuals &amp; families who become homeless of their eligibility for educational services; or explain how you plan to develop &amp; implement such a policy</w:t>
            </w:r>
          </w:p>
          <w:p w14:paraId="4527C9F2" w14:textId="579188C7"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p>
        </w:tc>
        <w:tc>
          <w:tcPr>
            <w:tcW w:w="1715" w:type="dxa"/>
            <w:tcBorders>
              <w:top w:val="single" w:sz="4" w:space="0" w:color="auto"/>
              <w:left w:val="single" w:sz="4" w:space="0" w:color="auto"/>
              <w:bottom w:val="single" w:sz="4" w:space="0" w:color="auto"/>
              <w:right w:val="single" w:sz="4" w:space="0" w:color="auto"/>
            </w:tcBorders>
          </w:tcPr>
          <w:p w14:paraId="227B1545" w14:textId="62FF4DF7" w:rsidR="00D33AD9" w:rsidRPr="003861C8" w:rsidRDefault="00D33AD9" w:rsidP="00D33AD9">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861C8">
              <w:rPr>
                <w:rFonts w:cstheme="minorHAnsi"/>
                <w:b/>
              </w:rPr>
              <w:t>2</w:t>
            </w:r>
          </w:p>
        </w:tc>
      </w:tr>
      <w:tr w:rsidR="00D33AD9" w:rsidRPr="00D717D5" w14:paraId="25098E51" w14:textId="77777777" w:rsidTr="00D33AD9">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4604AF24" w14:textId="1BEC5E4B" w:rsidR="00D33AD9" w:rsidRPr="003861C8" w:rsidRDefault="00F6353D" w:rsidP="00D33AD9">
            <w:pPr>
              <w:rPr>
                <w:rFonts w:cstheme="minorHAnsi"/>
              </w:rPr>
            </w:pPr>
            <w:r>
              <w:rPr>
                <w:rFonts w:cstheme="minorHAnsi"/>
              </w:rPr>
              <w:t>Racial Equity</w:t>
            </w:r>
            <w:r w:rsidR="004F361A">
              <w:rPr>
                <w:rFonts w:cstheme="minorHAnsi"/>
              </w:rPr>
              <w:t>/LGBT</w:t>
            </w:r>
            <w:r w:rsidR="00766530">
              <w:rPr>
                <w:rFonts w:cstheme="minorHAnsi"/>
              </w:rPr>
              <w:t>Q</w:t>
            </w:r>
          </w:p>
        </w:tc>
        <w:tc>
          <w:tcPr>
            <w:tcW w:w="5948" w:type="dxa"/>
            <w:tcBorders>
              <w:top w:val="single" w:sz="4" w:space="0" w:color="auto"/>
              <w:left w:val="single" w:sz="4" w:space="0" w:color="auto"/>
              <w:bottom w:val="single" w:sz="4" w:space="0" w:color="auto"/>
              <w:right w:val="single" w:sz="4" w:space="0" w:color="auto"/>
            </w:tcBorders>
          </w:tcPr>
          <w:p w14:paraId="7C8435C0" w14:textId="7A7B2252"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3861C8">
              <w:rPr>
                <w:rFonts w:cstheme="minorHAnsi"/>
              </w:rPr>
              <w:t xml:space="preserve">Maximum points will be awarded to applicants who identify any </w:t>
            </w:r>
            <w:r w:rsidR="00D51A37">
              <w:rPr>
                <w:rFonts w:cstheme="minorHAnsi"/>
              </w:rPr>
              <w:t xml:space="preserve">barriers </w:t>
            </w:r>
            <w:r w:rsidR="00210ED8">
              <w:rPr>
                <w:rFonts w:cstheme="minorHAnsi"/>
              </w:rPr>
              <w:t xml:space="preserve">faced by persons of different races and ethnicities and how those barriers will be addressed. </w:t>
            </w:r>
            <w:r w:rsidRPr="003861C8">
              <w:rPr>
                <w:rFonts w:cstheme="minorHAnsi"/>
                <w:color w:val="000000"/>
              </w:rPr>
              <w:t xml:space="preserve"> </w:t>
            </w:r>
          </w:p>
          <w:p w14:paraId="55E55E35" w14:textId="77777777"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
          <w:p w14:paraId="72792929" w14:textId="77777777"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
          <w:p w14:paraId="69A1ABC0" w14:textId="6DA05BBC" w:rsidR="00D51A37" w:rsidRDefault="00D51A37" w:rsidP="00D51A37">
            <w:pPr>
              <w:cnfStyle w:val="000000000000" w:firstRow="0" w:lastRow="0" w:firstColumn="0" w:lastColumn="0" w:oddVBand="0" w:evenVBand="0" w:oddHBand="0" w:evenHBand="0" w:firstRowFirstColumn="0" w:firstRowLastColumn="0" w:lastRowFirstColumn="0" w:lastRowLastColumn="0"/>
              <w:rPr>
                <w:b/>
                <w:bCs/>
              </w:rPr>
            </w:pPr>
            <w:r w:rsidRPr="00BC262C">
              <w:rPr>
                <w:b/>
                <w:bCs/>
              </w:rPr>
              <w:t>20.Describe how this project will identify any barriers to participation faced by persons of different races and ethnicities, particularly those over-represented in the local homelessness population, and what steps will be taken to eliminate the identified barriers.</w:t>
            </w:r>
          </w:p>
          <w:p w14:paraId="3BEC1EE1" w14:textId="6C6960A6" w:rsidR="00D07890" w:rsidRDefault="00D07890" w:rsidP="00D51A37">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p>
          <w:p w14:paraId="21ADA203" w14:textId="1870D341" w:rsidR="00D07890" w:rsidRPr="00BC262C" w:rsidRDefault="00536EA1" w:rsidP="00D51A37">
            <w:pPr>
              <w:cnfStyle w:val="000000000000" w:firstRow="0" w:lastRow="0" w:firstColumn="0" w:lastColumn="0" w:oddVBand="0" w:evenVBand="0" w:oddHBand="0" w:evenHBand="0" w:firstRowFirstColumn="0" w:firstRowLastColumn="0" w:lastRowFirstColumn="0" w:lastRowLastColumn="0"/>
              <w:rPr>
                <w:rFonts w:cstheme="minorHAnsi"/>
                <w:b/>
                <w:bCs/>
                <w:color w:val="000000"/>
              </w:rPr>
            </w:pPr>
            <w:r w:rsidRPr="00536EA1">
              <w:rPr>
                <w:rFonts w:cstheme="minorHAnsi"/>
                <w:b/>
                <w:bCs/>
                <w:color w:val="000000"/>
              </w:rPr>
              <w:t>Please describe how your project will ensure privacy, respect, safety, and access to services regardless of gender identity or sexual orientation.</w:t>
            </w:r>
          </w:p>
          <w:p w14:paraId="3CBFC0D6" w14:textId="508A6DC3"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tc>
        <w:tc>
          <w:tcPr>
            <w:tcW w:w="1715" w:type="dxa"/>
            <w:tcBorders>
              <w:top w:val="single" w:sz="4" w:space="0" w:color="auto"/>
              <w:left w:val="single" w:sz="4" w:space="0" w:color="auto"/>
              <w:bottom w:val="single" w:sz="4" w:space="0" w:color="auto"/>
              <w:right w:val="single" w:sz="4" w:space="0" w:color="auto"/>
            </w:tcBorders>
          </w:tcPr>
          <w:p w14:paraId="23559388" w14:textId="6E60C2B3" w:rsidR="00D33AD9" w:rsidRPr="003861C8" w:rsidRDefault="00D33AD9" w:rsidP="00D33AD9">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861C8">
              <w:rPr>
                <w:rFonts w:cstheme="minorHAnsi"/>
                <w:b/>
              </w:rPr>
              <w:t>3</w:t>
            </w:r>
          </w:p>
        </w:tc>
      </w:tr>
      <w:tr w:rsidR="00D33AD9" w:rsidRPr="00D717D5" w14:paraId="7D2D28D4" w14:textId="77777777" w:rsidTr="00D3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7AA7DF16" w14:textId="77777777" w:rsidR="00D33AD9" w:rsidRPr="003861C8" w:rsidRDefault="00D33AD9" w:rsidP="00D33AD9">
            <w:pPr>
              <w:rPr>
                <w:rFonts w:cstheme="minorHAnsi"/>
              </w:rPr>
            </w:pPr>
            <w:r w:rsidRPr="003861C8">
              <w:rPr>
                <w:rFonts w:cstheme="minorHAnsi"/>
              </w:rPr>
              <w:lastRenderedPageBreak/>
              <w:t>Housing First / Low Barrier</w:t>
            </w:r>
          </w:p>
        </w:tc>
        <w:tc>
          <w:tcPr>
            <w:tcW w:w="5948" w:type="dxa"/>
            <w:tcBorders>
              <w:top w:val="single" w:sz="4" w:space="0" w:color="auto"/>
              <w:left w:val="single" w:sz="4" w:space="0" w:color="auto"/>
              <w:bottom w:val="single" w:sz="4" w:space="0" w:color="auto"/>
              <w:right w:val="single" w:sz="4" w:space="0" w:color="auto"/>
            </w:tcBorders>
          </w:tcPr>
          <w:p w14:paraId="15264CE0" w14:textId="49148FFD"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r w:rsidRPr="003861C8">
              <w:rPr>
                <w:rFonts w:cstheme="minorHAnsi"/>
              </w:rPr>
              <w:t xml:space="preserve">Maximum points will be awarded to applicants whose answer is none of the above. Applicants who check 3 or more boxes receive zero points. </w:t>
            </w:r>
          </w:p>
          <w:p w14:paraId="795FE6D8" w14:textId="77777777"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color w:val="000000"/>
              </w:rPr>
            </w:pPr>
          </w:p>
          <w:p w14:paraId="6F27D285" w14:textId="7E88705E" w:rsidR="00D33AD9" w:rsidRPr="003861C8" w:rsidRDefault="00BC262C" w:rsidP="00D33AD9">
            <w:pPr>
              <w:cnfStyle w:val="000000100000" w:firstRow="0" w:lastRow="0" w:firstColumn="0" w:lastColumn="0" w:oddVBand="0" w:evenVBand="0" w:oddHBand="1" w:evenHBand="0" w:firstRowFirstColumn="0" w:firstRowLastColumn="0" w:lastRowFirstColumn="0" w:lastRowLastColumn="0"/>
              <w:rPr>
                <w:rFonts w:cstheme="minorHAnsi"/>
                <w:b/>
                <w:bCs/>
                <w:color w:val="000000"/>
              </w:rPr>
            </w:pPr>
            <w:r>
              <w:rPr>
                <w:rFonts w:cstheme="minorHAnsi"/>
                <w:b/>
                <w:bCs/>
                <w:color w:val="000000"/>
              </w:rPr>
              <w:t>21</w:t>
            </w:r>
            <w:r w:rsidR="00D33AD9" w:rsidRPr="003861C8">
              <w:rPr>
                <w:rFonts w:cstheme="minorHAnsi"/>
                <w:b/>
                <w:bCs/>
                <w:color w:val="000000"/>
              </w:rPr>
              <w:t>: Will the project screen out participants based on the following items? Select all that apply.</w:t>
            </w:r>
          </w:p>
          <w:p w14:paraId="322597D9" w14:textId="1B805AF7"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i/>
                <w:iCs/>
                <w:color w:val="000000"/>
              </w:rPr>
            </w:pPr>
          </w:p>
        </w:tc>
        <w:tc>
          <w:tcPr>
            <w:tcW w:w="1715" w:type="dxa"/>
            <w:tcBorders>
              <w:top w:val="single" w:sz="4" w:space="0" w:color="auto"/>
              <w:left w:val="single" w:sz="4" w:space="0" w:color="auto"/>
              <w:bottom w:val="single" w:sz="4" w:space="0" w:color="auto"/>
              <w:right w:val="single" w:sz="4" w:space="0" w:color="auto"/>
            </w:tcBorders>
          </w:tcPr>
          <w:p w14:paraId="673F29A2" w14:textId="41DFCF80" w:rsidR="00D33AD9" w:rsidRPr="003861C8" w:rsidRDefault="00D33AD9" w:rsidP="00D33AD9">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861C8">
              <w:rPr>
                <w:rFonts w:cstheme="minorHAnsi"/>
                <w:b/>
              </w:rPr>
              <w:t>10</w:t>
            </w:r>
          </w:p>
        </w:tc>
      </w:tr>
      <w:tr w:rsidR="00D33AD9" w:rsidRPr="00D717D5" w14:paraId="49A862DC" w14:textId="77777777" w:rsidTr="00D33AD9">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117EEF15" w14:textId="40B73BAA" w:rsidR="00D33AD9" w:rsidRPr="003861C8" w:rsidRDefault="00D33AD9" w:rsidP="00D33AD9">
            <w:pPr>
              <w:rPr>
                <w:rFonts w:cstheme="minorHAnsi"/>
              </w:rPr>
            </w:pPr>
            <w:r w:rsidRPr="003861C8">
              <w:rPr>
                <w:rFonts w:cstheme="minorHAnsi"/>
              </w:rPr>
              <w:t>Housing First / Low Barrier</w:t>
            </w:r>
          </w:p>
        </w:tc>
        <w:tc>
          <w:tcPr>
            <w:tcW w:w="5948" w:type="dxa"/>
            <w:tcBorders>
              <w:top w:val="single" w:sz="4" w:space="0" w:color="auto"/>
              <w:left w:val="single" w:sz="4" w:space="0" w:color="auto"/>
              <w:bottom w:val="single" w:sz="4" w:space="0" w:color="auto"/>
              <w:right w:val="single" w:sz="4" w:space="0" w:color="auto"/>
            </w:tcBorders>
          </w:tcPr>
          <w:p w14:paraId="7B4E4BB2" w14:textId="77777777"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r w:rsidRPr="003861C8">
              <w:rPr>
                <w:rFonts w:cstheme="minorHAnsi"/>
              </w:rPr>
              <w:t xml:space="preserve">Maximum points will be awarded to applicants whose answer is none of the above. Applicants who check 3 or more boxes receive zero points. </w:t>
            </w:r>
          </w:p>
          <w:p w14:paraId="45D635EC" w14:textId="77777777"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i/>
                <w:iCs/>
                <w:color w:val="000000"/>
              </w:rPr>
            </w:pPr>
          </w:p>
          <w:p w14:paraId="4DA6B5D8" w14:textId="370CEEF0" w:rsidR="00D33AD9" w:rsidRPr="003861C8" w:rsidRDefault="00BC262C" w:rsidP="00D33AD9">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color w:val="000000"/>
              </w:rPr>
              <w:t>22.</w:t>
            </w:r>
            <w:r w:rsidR="00D33AD9" w:rsidRPr="003861C8">
              <w:rPr>
                <w:rFonts w:cstheme="minorHAnsi"/>
                <w:b/>
                <w:bCs/>
                <w:color w:val="000000"/>
              </w:rPr>
              <w:t xml:space="preserve"> Does the project ensure that participants are not terminated from the program for the following reasons? Select all that apply.</w:t>
            </w:r>
          </w:p>
        </w:tc>
        <w:tc>
          <w:tcPr>
            <w:tcW w:w="1715" w:type="dxa"/>
            <w:tcBorders>
              <w:top w:val="single" w:sz="4" w:space="0" w:color="auto"/>
              <w:left w:val="single" w:sz="4" w:space="0" w:color="auto"/>
              <w:bottom w:val="single" w:sz="4" w:space="0" w:color="auto"/>
              <w:right w:val="single" w:sz="4" w:space="0" w:color="auto"/>
            </w:tcBorders>
          </w:tcPr>
          <w:p w14:paraId="0F9B08AC" w14:textId="248B0C6B" w:rsidR="00D33AD9" w:rsidRPr="003861C8" w:rsidRDefault="00D33AD9" w:rsidP="00D33AD9">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861C8">
              <w:rPr>
                <w:rFonts w:cstheme="minorHAnsi"/>
                <w:b/>
              </w:rPr>
              <w:t>10</w:t>
            </w:r>
          </w:p>
        </w:tc>
      </w:tr>
      <w:tr w:rsidR="00D33AD9" w:rsidRPr="00D717D5" w14:paraId="101D443E" w14:textId="77777777" w:rsidTr="009F07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90" w:type="dxa"/>
            <w:gridSpan w:val="3"/>
            <w:tcBorders>
              <w:top w:val="single" w:sz="4" w:space="0" w:color="auto"/>
              <w:left w:val="single" w:sz="4" w:space="0" w:color="auto"/>
              <w:bottom w:val="single" w:sz="4" w:space="0" w:color="auto"/>
              <w:right w:val="single" w:sz="4" w:space="0" w:color="auto"/>
            </w:tcBorders>
          </w:tcPr>
          <w:p w14:paraId="64B1B297" w14:textId="35D8CD1E" w:rsidR="00D33AD9" w:rsidRPr="003861C8" w:rsidRDefault="00D33AD9" w:rsidP="00D33AD9">
            <w:pPr>
              <w:jc w:val="center"/>
              <w:rPr>
                <w:rFonts w:cstheme="minorHAnsi"/>
                <w:bCs w:val="0"/>
              </w:rPr>
            </w:pPr>
            <w:r w:rsidRPr="003861C8">
              <w:rPr>
                <w:rFonts w:cstheme="minorHAnsi"/>
                <w:bCs w:val="0"/>
              </w:rPr>
              <w:t>New Joint TH/RRH Projects Only</w:t>
            </w:r>
          </w:p>
        </w:tc>
      </w:tr>
      <w:tr w:rsidR="00D33AD9" w:rsidRPr="00D717D5" w14:paraId="14335F22" w14:textId="77777777" w:rsidTr="00D33AD9">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6456D47B" w14:textId="20101E69" w:rsidR="00D33AD9" w:rsidRPr="003861C8" w:rsidRDefault="00D33AD9" w:rsidP="00D33AD9">
            <w:pPr>
              <w:rPr>
                <w:rFonts w:cstheme="minorHAnsi"/>
              </w:rPr>
            </w:pPr>
            <w:r w:rsidRPr="003861C8">
              <w:rPr>
                <w:rFonts w:cstheme="minorHAnsi"/>
              </w:rPr>
              <w:t>New TH/PH-RRH Subsidy Type</w:t>
            </w:r>
          </w:p>
        </w:tc>
        <w:tc>
          <w:tcPr>
            <w:tcW w:w="5948" w:type="dxa"/>
            <w:tcBorders>
              <w:top w:val="single" w:sz="4" w:space="0" w:color="auto"/>
              <w:left w:val="single" w:sz="4" w:space="0" w:color="auto"/>
              <w:bottom w:val="single" w:sz="4" w:space="0" w:color="auto"/>
              <w:right w:val="single" w:sz="4" w:space="0" w:color="auto"/>
            </w:tcBorders>
          </w:tcPr>
          <w:p w14:paraId="36B363E0" w14:textId="77777777" w:rsidR="00D33AD9" w:rsidRPr="00D9517D"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i/>
                <w:iCs/>
              </w:rPr>
            </w:pPr>
            <w:r w:rsidRPr="00D9517D">
              <w:rPr>
                <w:rFonts w:cstheme="minorHAnsi"/>
                <w:i/>
                <w:iCs/>
              </w:rPr>
              <w:t xml:space="preserve">This question is not scored. </w:t>
            </w:r>
          </w:p>
          <w:p w14:paraId="1C53E5B8" w14:textId="77777777"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722265D8" w14:textId="1036FA08"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r w:rsidRPr="003861C8">
              <w:rPr>
                <w:rStyle w:val="Strong"/>
                <w:rFonts w:cstheme="minorHAnsi"/>
                <w:color w:val="000000"/>
              </w:rPr>
              <w:t>2</w:t>
            </w:r>
            <w:r w:rsidR="00BC262C">
              <w:rPr>
                <w:rStyle w:val="Strong"/>
                <w:rFonts w:cstheme="minorHAnsi"/>
                <w:color w:val="000000"/>
              </w:rPr>
              <w:t>3</w:t>
            </w:r>
            <w:r w:rsidRPr="003861C8">
              <w:rPr>
                <w:rStyle w:val="Strong"/>
                <w:rFonts w:cstheme="minorHAnsi"/>
                <w:color w:val="000000"/>
              </w:rPr>
              <w:t>. NEW RRH &amp; JOINT TH-RRH PROJECTS ONLY: Please refer to the Competition Resources Section of the application and review the Rapid Rehousing Rental Assistance Subsidy Model document to determine the appropriate model for the project and indicate below.</w:t>
            </w:r>
          </w:p>
        </w:tc>
        <w:tc>
          <w:tcPr>
            <w:tcW w:w="1715" w:type="dxa"/>
            <w:tcBorders>
              <w:top w:val="single" w:sz="4" w:space="0" w:color="auto"/>
              <w:left w:val="single" w:sz="4" w:space="0" w:color="auto"/>
              <w:bottom w:val="single" w:sz="4" w:space="0" w:color="auto"/>
              <w:right w:val="single" w:sz="4" w:space="0" w:color="auto"/>
            </w:tcBorders>
          </w:tcPr>
          <w:p w14:paraId="2CAA16A4" w14:textId="54911C23" w:rsidR="00D33AD9" w:rsidRPr="003861C8" w:rsidRDefault="003861C8" w:rsidP="00D33AD9">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861C8">
              <w:rPr>
                <w:rFonts w:cstheme="minorHAnsi"/>
                <w:b/>
              </w:rPr>
              <w:t>Not scored</w:t>
            </w:r>
          </w:p>
        </w:tc>
      </w:tr>
      <w:tr w:rsidR="00D33AD9" w:rsidRPr="00D717D5" w14:paraId="7E752635" w14:textId="77777777" w:rsidTr="00D3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48844C52" w14:textId="77777777" w:rsidR="00D33AD9" w:rsidRPr="003861C8" w:rsidRDefault="00D33AD9" w:rsidP="00D33AD9">
            <w:pPr>
              <w:rPr>
                <w:rFonts w:cstheme="minorHAnsi"/>
              </w:rPr>
            </w:pPr>
            <w:r w:rsidRPr="003861C8">
              <w:rPr>
                <w:rFonts w:cstheme="minorHAnsi"/>
              </w:rPr>
              <w:t>New TH/PH-RRH: Description</w:t>
            </w:r>
          </w:p>
        </w:tc>
        <w:tc>
          <w:tcPr>
            <w:tcW w:w="5948" w:type="dxa"/>
            <w:tcBorders>
              <w:top w:val="single" w:sz="4" w:space="0" w:color="auto"/>
              <w:left w:val="single" w:sz="4" w:space="0" w:color="auto"/>
              <w:bottom w:val="single" w:sz="4" w:space="0" w:color="auto"/>
              <w:right w:val="single" w:sz="4" w:space="0" w:color="auto"/>
            </w:tcBorders>
          </w:tcPr>
          <w:p w14:paraId="6ADEEBDB" w14:textId="0093DFC1"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r w:rsidRPr="003861C8">
              <w:rPr>
                <w:rFonts w:cstheme="minorHAnsi"/>
              </w:rPr>
              <w:t xml:space="preserve">This is a </w:t>
            </w:r>
            <w:proofErr w:type="gramStart"/>
            <w:r w:rsidRPr="003861C8">
              <w:rPr>
                <w:rFonts w:cstheme="minorHAnsi"/>
              </w:rPr>
              <w:t>two part</w:t>
            </w:r>
            <w:proofErr w:type="gramEnd"/>
            <w:r w:rsidRPr="003861C8">
              <w:rPr>
                <w:rFonts w:cstheme="minorHAnsi"/>
              </w:rPr>
              <w:t xml:space="preserve"> question. Each part of the question is worth 5 points for a total of 10 points. </w:t>
            </w:r>
          </w:p>
          <w:p w14:paraId="43FB910E" w14:textId="24F8AACB"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p>
          <w:p w14:paraId="1670B0A5" w14:textId="284CD9AF"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r w:rsidRPr="003861C8">
              <w:rPr>
                <w:rFonts w:cstheme="minorHAnsi"/>
              </w:rPr>
              <w:t>Up to 5 points will be awarded to applicants who clearly articulate why their program is vital to the Continuum of Care.</w:t>
            </w:r>
          </w:p>
          <w:p w14:paraId="2747C4E6" w14:textId="0759797C"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p>
          <w:p w14:paraId="40AE5CF2" w14:textId="77777777"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r w:rsidRPr="003861C8">
              <w:rPr>
                <w:rFonts w:cstheme="minorHAnsi"/>
              </w:rPr>
              <w:t xml:space="preserve">Up to 5 points will be awarded to applicants who have demonstrated they will have enough RRH capacity in a Joint TH/RRH project. This might be demonstrated by having more RRH units in their project than TH projects. </w:t>
            </w:r>
          </w:p>
          <w:p w14:paraId="7C356F06" w14:textId="77777777"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p>
          <w:p w14:paraId="28F12527" w14:textId="56C35C60"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i/>
                <w:iCs/>
              </w:rPr>
            </w:pPr>
            <w:r w:rsidRPr="00A44DF0">
              <w:rPr>
                <w:rStyle w:val="Strong"/>
                <w:rFonts w:cstheme="minorHAnsi"/>
                <w:color w:val="000000"/>
                <w:shd w:val="clear" w:color="auto" w:fill="E2EFD9" w:themeFill="accent6" w:themeFillTint="33"/>
              </w:rPr>
              <w:t>2</w:t>
            </w:r>
            <w:r w:rsidR="00BC262C">
              <w:rPr>
                <w:rStyle w:val="Strong"/>
                <w:rFonts w:cstheme="minorHAnsi"/>
                <w:color w:val="000000"/>
                <w:shd w:val="clear" w:color="auto" w:fill="E2EFD9" w:themeFill="accent6" w:themeFillTint="33"/>
              </w:rPr>
              <w:t>4</w:t>
            </w:r>
            <w:r w:rsidRPr="00A44DF0">
              <w:rPr>
                <w:rStyle w:val="Strong"/>
                <w:rFonts w:cstheme="minorHAnsi"/>
                <w:color w:val="000000"/>
                <w:shd w:val="clear" w:color="auto" w:fill="E2EFD9" w:themeFill="accent6" w:themeFillTint="33"/>
              </w:rPr>
              <w:t>. JOINT TH-RRH ONLY: Please define the specific subpopulation this project is proposing to serve and provide justification that this type of project is necessary for the CoC. Please also indicate how you will ensure enough RRH is available for participants who want to move from TH to RRH when they are ready and without delay (examples include more RRH than TH units).</w:t>
            </w:r>
          </w:p>
        </w:tc>
        <w:tc>
          <w:tcPr>
            <w:tcW w:w="1715" w:type="dxa"/>
            <w:tcBorders>
              <w:top w:val="single" w:sz="4" w:space="0" w:color="auto"/>
              <w:left w:val="single" w:sz="4" w:space="0" w:color="auto"/>
              <w:bottom w:val="single" w:sz="4" w:space="0" w:color="auto"/>
              <w:right w:val="single" w:sz="4" w:space="0" w:color="auto"/>
            </w:tcBorders>
          </w:tcPr>
          <w:p w14:paraId="462B1944" w14:textId="6BF3576D" w:rsidR="00D33AD9" w:rsidRPr="003861C8" w:rsidRDefault="00D33AD9" w:rsidP="00D33AD9">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861C8">
              <w:rPr>
                <w:rFonts w:cstheme="minorHAnsi"/>
                <w:b/>
              </w:rPr>
              <w:t>10</w:t>
            </w:r>
          </w:p>
        </w:tc>
      </w:tr>
      <w:tr w:rsidR="00D33AD9" w:rsidRPr="00D717D5" w14:paraId="2E43C05B" w14:textId="77777777" w:rsidTr="00C573AB">
        <w:tc>
          <w:tcPr>
            <w:cnfStyle w:val="001000000000" w:firstRow="0" w:lastRow="0" w:firstColumn="1" w:lastColumn="0" w:oddVBand="0" w:evenVBand="0" w:oddHBand="0" w:evenHBand="0" w:firstRowFirstColumn="0" w:firstRowLastColumn="0" w:lastRowFirstColumn="0" w:lastRowLastColumn="0"/>
            <w:tcW w:w="9990" w:type="dxa"/>
            <w:gridSpan w:val="3"/>
            <w:tcBorders>
              <w:top w:val="single" w:sz="4" w:space="0" w:color="auto"/>
              <w:left w:val="single" w:sz="4" w:space="0" w:color="auto"/>
              <w:bottom w:val="single" w:sz="4" w:space="0" w:color="auto"/>
              <w:right w:val="single" w:sz="4" w:space="0" w:color="auto"/>
            </w:tcBorders>
          </w:tcPr>
          <w:p w14:paraId="6F47BDA8" w14:textId="77777777" w:rsidR="00D33AD9" w:rsidRPr="003861C8" w:rsidRDefault="00D33AD9" w:rsidP="00D33AD9">
            <w:pPr>
              <w:jc w:val="center"/>
              <w:rPr>
                <w:rFonts w:cstheme="minorHAnsi"/>
                <w:b w:val="0"/>
              </w:rPr>
            </w:pPr>
            <w:r w:rsidRPr="003861C8">
              <w:rPr>
                <w:rFonts w:cstheme="minorHAnsi"/>
              </w:rPr>
              <w:t xml:space="preserve">DV Bonus Projects Only </w:t>
            </w:r>
          </w:p>
        </w:tc>
      </w:tr>
      <w:tr w:rsidR="00D33AD9" w:rsidRPr="00D717D5" w14:paraId="1ADA0D4D" w14:textId="77777777" w:rsidTr="00D3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7837334E" w14:textId="77777777" w:rsidR="00D33AD9" w:rsidRPr="003861C8" w:rsidRDefault="00D33AD9" w:rsidP="00D33AD9">
            <w:pPr>
              <w:rPr>
                <w:rFonts w:cstheme="minorHAnsi"/>
              </w:rPr>
            </w:pPr>
            <w:r w:rsidRPr="003861C8">
              <w:rPr>
                <w:rFonts w:cstheme="minorHAnsi"/>
              </w:rPr>
              <w:t>Unmet Need for DV Survivors</w:t>
            </w:r>
          </w:p>
        </w:tc>
        <w:tc>
          <w:tcPr>
            <w:tcW w:w="5948" w:type="dxa"/>
            <w:tcBorders>
              <w:top w:val="single" w:sz="4" w:space="0" w:color="auto"/>
              <w:left w:val="single" w:sz="4" w:space="0" w:color="auto"/>
              <w:bottom w:val="single" w:sz="4" w:space="0" w:color="auto"/>
              <w:right w:val="single" w:sz="4" w:space="0" w:color="auto"/>
            </w:tcBorders>
          </w:tcPr>
          <w:p w14:paraId="22844845" w14:textId="1790D3D5"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proofErr w:type="gramStart"/>
            <w:r w:rsidRPr="003861C8">
              <w:rPr>
                <w:rFonts w:cstheme="minorHAnsi"/>
              </w:rPr>
              <w:t>This criteria</w:t>
            </w:r>
            <w:proofErr w:type="gramEnd"/>
            <w:r w:rsidRPr="003861C8">
              <w:rPr>
                <w:rFonts w:cstheme="minorHAnsi"/>
              </w:rPr>
              <w:t xml:space="preserve"> is scored across three questions. The total point value for the three questions is 5 points. </w:t>
            </w:r>
          </w:p>
          <w:p w14:paraId="2A1B58F7" w14:textId="7630B340"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p>
          <w:p w14:paraId="45598EF1" w14:textId="2C85A02C"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r w:rsidRPr="003861C8">
              <w:rPr>
                <w:rFonts w:cstheme="minorHAnsi"/>
              </w:rPr>
              <w:t xml:space="preserve">Up to 2 points is awarded for question 25 if the reviewer feels the number reported demonstrates need. </w:t>
            </w:r>
          </w:p>
          <w:p w14:paraId="65AE3CAE" w14:textId="685ABDFE"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p>
          <w:p w14:paraId="7B12D348" w14:textId="77777777"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r w:rsidRPr="003861C8">
              <w:rPr>
                <w:rFonts w:cstheme="minorHAnsi"/>
              </w:rPr>
              <w:lastRenderedPageBreak/>
              <w:t xml:space="preserve">Up to 1 point is awarded for question 26 for an answer. </w:t>
            </w:r>
          </w:p>
          <w:p w14:paraId="6F3B48E3" w14:textId="77777777"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p>
          <w:p w14:paraId="7C37B0DB" w14:textId="660450CB"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r w:rsidRPr="003861C8">
              <w:rPr>
                <w:rFonts w:cstheme="minorHAnsi"/>
              </w:rPr>
              <w:t xml:space="preserve">Up to 1 point is awarded for question 27 and if the calculation method and data sources are sound.  </w:t>
            </w:r>
          </w:p>
          <w:p w14:paraId="5D1FC0B4" w14:textId="77777777"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p>
          <w:p w14:paraId="2A44C1F5" w14:textId="0085E0A7"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b/>
                <w:bCs/>
              </w:rPr>
            </w:pPr>
            <w:r w:rsidRPr="003861C8">
              <w:rPr>
                <w:rFonts w:cstheme="minorHAnsi"/>
                <w:b/>
                <w:bCs/>
              </w:rPr>
              <w:t>2</w:t>
            </w:r>
            <w:r w:rsidR="00BC262C">
              <w:rPr>
                <w:rFonts w:cstheme="minorHAnsi"/>
                <w:b/>
                <w:bCs/>
              </w:rPr>
              <w:t>5</w:t>
            </w:r>
            <w:r w:rsidRPr="003861C8">
              <w:rPr>
                <w:rFonts w:cstheme="minorHAnsi"/>
                <w:b/>
                <w:bCs/>
              </w:rPr>
              <w:t>: Please report the number of DV survivors in the CoC that have a need for housing or services.</w:t>
            </w:r>
          </w:p>
          <w:p w14:paraId="2AD194E5" w14:textId="6FEE59FA"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b/>
                <w:bCs/>
              </w:rPr>
            </w:pPr>
            <w:r w:rsidRPr="003861C8">
              <w:rPr>
                <w:rFonts w:cstheme="minorHAnsi"/>
                <w:b/>
                <w:bCs/>
              </w:rPr>
              <w:t>2</w:t>
            </w:r>
            <w:r w:rsidR="00BC262C">
              <w:rPr>
                <w:rFonts w:cstheme="minorHAnsi"/>
                <w:b/>
                <w:bCs/>
              </w:rPr>
              <w:t>6</w:t>
            </w:r>
            <w:r w:rsidRPr="003861C8">
              <w:rPr>
                <w:rFonts w:cstheme="minorHAnsi"/>
                <w:b/>
                <w:bCs/>
              </w:rPr>
              <w:t>: Please report the number of DV survivors that the CoC is currently serving.</w:t>
            </w:r>
          </w:p>
          <w:p w14:paraId="4549D435" w14:textId="36F0918D" w:rsidR="00D33AD9" w:rsidRPr="003861C8"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r w:rsidRPr="003861C8">
              <w:rPr>
                <w:rFonts w:cstheme="minorHAnsi"/>
                <w:b/>
                <w:bCs/>
              </w:rPr>
              <w:t>2</w:t>
            </w:r>
            <w:r w:rsidR="00BC262C">
              <w:rPr>
                <w:rFonts w:cstheme="minorHAnsi"/>
                <w:b/>
                <w:bCs/>
              </w:rPr>
              <w:t>7</w:t>
            </w:r>
            <w:r w:rsidRPr="003861C8">
              <w:rPr>
                <w:rFonts w:cstheme="minorHAnsi"/>
                <w:b/>
                <w:bCs/>
              </w:rPr>
              <w:t>: Describe how the number of DV survivors needing housing or services was calculated and identify the data source used.</w:t>
            </w:r>
          </w:p>
        </w:tc>
        <w:tc>
          <w:tcPr>
            <w:tcW w:w="1715" w:type="dxa"/>
            <w:tcBorders>
              <w:top w:val="single" w:sz="4" w:space="0" w:color="auto"/>
              <w:left w:val="single" w:sz="4" w:space="0" w:color="auto"/>
              <w:bottom w:val="single" w:sz="4" w:space="0" w:color="auto"/>
              <w:right w:val="single" w:sz="4" w:space="0" w:color="auto"/>
            </w:tcBorders>
          </w:tcPr>
          <w:p w14:paraId="3C5EC5E1" w14:textId="77777777" w:rsidR="00D33AD9" w:rsidRPr="003861C8" w:rsidRDefault="00D33AD9" w:rsidP="00D33AD9">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861C8">
              <w:rPr>
                <w:rFonts w:cstheme="minorHAnsi"/>
                <w:b/>
              </w:rPr>
              <w:lastRenderedPageBreak/>
              <w:t>5</w:t>
            </w:r>
          </w:p>
        </w:tc>
      </w:tr>
      <w:tr w:rsidR="00D33AD9" w:rsidRPr="00D717D5" w14:paraId="17229921" w14:textId="77777777" w:rsidTr="00D33AD9">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3A3CFE2B" w14:textId="77777777" w:rsidR="00D33AD9" w:rsidRPr="003861C8" w:rsidRDefault="00D33AD9" w:rsidP="00D33AD9">
            <w:pPr>
              <w:rPr>
                <w:rFonts w:cstheme="minorHAnsi"/>
              </w:rPr>
            </w:pPr>
            <w:r w:rsidRPr="003861C8">
              <w:rPr>
                <w:rFonts w:cstheme="minorHAnsi"/>
              </w:rPr>
              <w:t>Placement &amp; Retention for DV Survivors</w:t>
            </w:r>
          </w:p>
        </w:tc>
        <w:tc>
          <w:tcPr>
            <w:tcW w:w="5948" w:type="dxa"/>
            <w:tcBorders>
              <w:top w:val="single" w:sz="4" w:space="0" w:color="auto"/>
              <w:left w:val="single" w:sz="4" w:space="0" w:color="auto"/>
              <w:bottom w:val="single" w:sz="4" w:space="0" w:color="auto"/>
              <w:right w:val="single" w:sz="4" w:space="0" w:color="auto"/>
            </w:tcBorders>
          </w:tcPr>
          <w:p w14:paraId="5F7502B0" w14:textId="209CD6F6"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3861C8">
              <w:rPr>
                <w:rFonts w:cstheme="minorHAnsi"/>
              </w:rPr>
              <w:t>This criteria</w:t>
            </w:r>
            <w:proofErr w:type="gramEnd"/>
            <w:r w:rsidRPr="003861C8">
              <w:rPr>
                <w:rFonts w:cstheme="minorHAnsi"/>
              </w:rPr>
              <w:t xml:space="preserve"> is scored across two questions. The total point value for the two questions is 5 points. </w:t>
            </w:r>
          </w:p>
          <w:p w14:paraId="3BEF71FC" w14:textId="6BF4A97C"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2416EB31" w14:textId="2F2CA07B"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r w:rsidRPr="003861C8">
              <w:rPr>
                <w:rFonts w:cstheme="minorHAnsi"/>
              </w:rPr>
              <w:t xml:space="preserve">Up to 3 points is awarded to question 28 if the rate of housing placement and rate of housing retention for the proposed project meets the community’s need. </w:t>
            </w:r>
          </w:p>
          <w:p w14:paraId="30D7C410" w14:textId="60896AE2"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12D64E79" w14:textId="142B1CD8"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r w:rsidRPr="003861C8">
              <w:rPr>
                <w:rFonts w:cstheme="minorHAnsi"/>
              </w:rPr>
              <w:t xml:space="preserve">Up to 2 points are awarded to question 29 if the calculation methods and data sources are sound. </w:t>
            </w:r>
          </w:p>
          <w:p w14:paraId="1FDF77F5" w14:textId="77777777"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726528BA" w14:textId="6F531713"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b/>
                <w:bCs/>
              </w:rPr>
            </w:pPr>
            <w:r w:rsidRPr="003861C8">
              <w:rPr>
                <w:rFonts w:cstheme="minorHAnsi"/>
                <w:b/>
                <w:bCs/>
              </w:rPr>
              <w:t>2</w:t>
            </w:r>
            <w:r w:rsidR="00BC262C">
              <w:rPr>
                <w:rFonts w:cstheme="minorHAnsi"/>
                <w:b/>
                <w:bCs/>
              </w:rPr>
              <w:t>8</w:t>
            </w:r>
            <w:r w:rsidRPr="003861C8">
              <w:rPr>
                <w:rFonts w:cstheme="minorHAnsi"/>
                <w:b/>
                <w:bCs/>
              </w:rPr>
              <w:t>: Provide the project proposed Rate of Housing Placement and Rate of Housing Retention of DV Survivors by Percentage.</w:t>
            </w:r>
          </w:p>
          <w:p w14:paraId="2DD86E98" w14:textId="3349613E" w:rsidR="00D33AD9" w:rsidRPr="003861C8"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r w:rsidRPr="003861C8">
              <w:rPr>
                <w:rFonts w:cstheme="minorHAnsi"/>
                <w:b/>
                <w:bCs/>
              </w:rPr>
              <w:t>2</w:t>
            </w:r>
            <w:r w:rsidR="00BC262C">
              <w:rPr>
                <w:rFonts w:cstheme="minorHAnsi"/>
                <w:b/>
                <w:bCs/>
              </w:rPr>
              <w:t>9</w:t>
            </w:r>
            <w:r w:rsidRPr="003861C8">
              <w:rPr>
                <w:rFonts w:cstheme="minorHAnsi"/>
                <w:b/>
                <w:bCs/>
              </w:rPr>
              <w:t>: Describe how the rate of housing placement and retention was determined and the data source used.</w:t>
            </w:r>
          </w:p>
        </w:tc>
        <w:tc>
          <w:tcPr>
            <w:tcW w:w="1715" w:type="dxa"/>
            <w:tcBorders>
              <w:top w:val="single" w:sz="4" w:space="0" w:color="auto"/>
              <w:left w:val="single" w:sz="4" w:space="0" w:color="auto"/>
              <w:bottom w:val="single" w:sz="4" w:space="0" w:color="auto"/>
              <w:right w:val="single" w:sz="4" w:space="0" w:color="auto"/>
            </w:tcBorders>
          </w:tcPr>
          <w:p w14:paraId="63177CFB" w14:textId="77777777" w:rsidR="00D33AD9" w:rsidRPr="003861C8" w:rsidRDefault="00D33AD9" w:rsidP="00D33AD9">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861C8">
              <w:rPr>
                <w:rFonts w:cstheme="minorHAnsi"/>
                <w:b/>
              </w:rPr>
              <w:t>5</w:t>
            </w:r>
          </w:p>
        </w:tc>
      </w:tr>
      <w:tr w:rsidR="00D33AD9" w:rsidRPr="00D717D5" w14:paraId="15F48B71" w14:textId="77777777" w:rsidTr="00D3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255948B4" w14:textId="77777777" w:rsidR="00D33AD9" w:rsidRPr="003F209F" w:rsidRDefault="00D33AD9" w:rsidP="00D33AD9">
            <w:pPr>
              <w:rPr>
                <w:rFonts w:cstheme="minorHAnsi"/>
              </w:rPr>
            </w:pPr>
            <w:r w:rsidRPr="003F209F">
              <w:rPr>
                <w:rFonts w:cstheme="minorHAnsi"/>
              </w:rPr>
              <w:t xml:space="preserve">Ensuring Safety for DV Survivors </w:t>
            </w:r>
          </w:p>
        </w:tc>
        <w:tc>
          <w:tcPr>
            <w:tcW w:w="5948" w:type="dxa"/>
            <w:tcBorders>
              <w:top w:val="single" w:sz="4" w:space="0" w:color="auto"/>
              <w:left w:val="single" w:sz="4" w:space="0" w:color="auto"/>
              <w:bottom w:val="single" w:sz="4" w:space="0" w:color="auto"/>
              <w:right w:val="single" w:sz="4" w:space="0" w:color="auto"/>
            </w:tcBorders>
          </w:tcPr>
          <w:p w14:paraId="6D46E054" w14:textId="77777777" w:rsidR="00D33AD9"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r w:rsidRPr="003F209F">
              <w:rPr>
                <w:rFonts w:cstheme="minorHAnsi"/>
              </w:rPr>
              <w:t xml:space="preserve">Maximum points will be awarded to applicants who are able to clearly describe their method for ensuring client safety; </w:t>
            </w:r>
            <w:proofErr w:type="gramStart"/>
            <w:r w:rsidRPr="003F209F">
              <w:rPr>
                <w:rFonts w:cstheme="minorHAnsi"/>
              </w:rPr>
              <w:t>and,</w:t>
            </w:r>
            <w:proofErr w:type="gramEnd"/>
            <w:r w:rsidRPr="003F209F">
              <w:rPr>
                <w:rFonts w:cstheme="minorHAnsi"/>
              </w:rPr>
              <w:t xml:space="preserve"> describe any tools such as best practices, models, and/or assessments used to ensure ongoing and improved safety for enrolled clients.</w:t>
            </w:r>
          </w:p>
          <w:p w14:paraId="5318E688" w14:textId="77777777" w:rsidR="00D33AD9" w:rsidRPr="003F209F"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p>
          <w:p w14:paraId="7D50DE86" w14:textId="22C9DC41" w:rsidR="00D33AD9" w:rsidRPr="005B54C3" w:rsidRDefault="00BC262C" w:rsidP="00D33AD9">
            <w:pPr>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sz w:val="20"/>
                <w:szCs w:val="20"/>
              </w:rPr>
              <w:t>30</w:t>
            </w:r>
            <w:r w:rsidR="00D33AD9" w:rsidRPr="005B54C3">
              <w:rPr>
                <w:rFonts w:cstheme="minorHAnsi"/>
                <w:b/>
                <w:bCs/>
                <w:sz w:val="20"/>
                <w:szCs w:val="20"/>
              </w:rPr>
              <w:t>: Describe how the project will ensure the safety of DV survivors experiencing homelessness and how it will measure the ability to ensure safety.</w:t>
            </w:r>
          </w:p>
        </w:tc>
        <w:tc>
          <w:tcPr>
            <w:tcW w:w="1715" w:type="dxa"/>
            <w:tcBorders>
              <w:top w:val="single" w:sz="4" w:space="0" w:color="auto"/>
              <w:left w:val="single" w:sz="4" w:space="0" w:color="auto"/>
              <w:bottom w:val="single" w:sz="4" w:space="0" w:color="auto"/>
              <w:right w:val="single" w:sz="4" w:space="0" w:color="auto"/>
            </w:tcBorders>
          </w:tcPr>
          <w:p w14:paraId="2275A2D5" w14:textId="77777777" w:rsidR="00D33AD9" w:rsidRPr="003F209F" w:rsidRDefault="00D33AD9" w:rsidP="00D33AD9">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F209F">
              <w:rPr>
                <w:rFonts w:cstheme="minorHAnsi"/>
                <w:b/>
              </w:rPr>
              <w:t>5</w:t>
            </w:r>
          </w:p>
        </w:tc>
      </w:tr>
      <w:tr w:rsidR="00D33AD9" w:rsidRPr="00D717D5" w14:paraId="7CC5EBEF" w14:textId="77777777" w:rsidTr="00D33AD9">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61961B28" w14:textId="77777777" w:rsidR="00D33AD9" w:rsidRPr="003F209F" w:rsidRDefault="00D33AD9" w:rsidP="00D33AD9">
            <w:pPr>
              <w:rPr>
                <w:rFonts w:cstheme="minorHAnsi"/>
              </w:rPr>
            </w:pPr>
            <w:r w:rsidRPr="003F209F">
              <w:rPr>
                <w:rFonts w:cstheme="minorHAnsi"/>
              </w:rPr>
              <w:t>Trauma-Informed, Victim-Centered Approach</w:t>
            </w:r>
          </w:p>
        </w:tc>
        <w:tc>
          <w:tcPr>
            <w:tcW w:w="5948" w:type="dxa"/>
            <w:tcBorders>
              <w:top w:val="single" w:sz="4" w:space="0" w:color="auto"/>
              <w:left w:val="single" w:sz="4" w:space="0" w:color="auto"/>
              <w:bottom w:val="single" w:sz="4" w:space="0" w:color="auto"/>
              <w:right w:val="single" w:sz="4" w:space="0" w:color="auto"/>
            </w:tcBorders>
          </w:tcPr>
          <w:p w14:paraId="569CB4B5" w14:textId="77777777" w:rsidR="00D33AD9"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Maximum points will be awarded to applicants who clearly describe applicant experience and planned utilization of trauma-informed, victim-centered approaches to meet needs of participants.</w:t>
            </w:r>
          </w:p>
          <w:p w14:paraId="54CD622A" w14:textId="77777777" w:rsidR="00D33AD9"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663BBA00" w14:textId="4BBE4FB3" w:rsidR="00D33AD9" w:rsidRPr="005B54C3" w:rsidRDefault="00BC262C" w:rsidP="00D33AD9">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sz w:val="20"/>
                <w:szCs w:val="20"/>
              </w:rPr>
              <w:t>31</w:t>
            </w:r>
            <w:r w:rsidR="00D33AD9" w:rsidRPr="005B54C3">
              <w:rPr>
                <w:rFonts w:cstheme="minorHAnsi"/>
                <w:b/>
                <w:bCs/>
                <w:sz w:val="20"/>
                <w:szCs w:val="20"/>
              </w:rPr>
              <w:t>: Describe the applicant experience with trauma-informed, victim-centered approaches and how the project will utilize the approaches to meet needs of participants.</w:t>
            </w:r>
          </w:p>
        </w:tc>
        <w:tc>
          <w:tcPr>
            <w:tcW w:w="1715" w:type="dxa"/>
            <w:tcBorders>
              <w:top w:val="single" w:sz="4" w:space="0" w:color="auto"/>
              <w:left w:val="single" w:sz="4" w:space="0" w:color="auto"/>
              <w:bottom w:val="single" w:sz="4" w:space="0" w:color="auto"/>
              <w:right w:val="single" w:sz="4" w:space="0" w:color="auto"/>
            </w:tcBorders>
          </w:tcPr>
          <w:p w14:paraId="1C5B7C8D" w14:textId="77777777" w:rsidR="00D33AD9" w:rsidRPr="003F209F" w:rsidRDefault="00D33AD9" w:rsidP="00D33AD9">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F209F">
              <w:rPr>
                <w:rFonts w:cstheme="minorHAnsi"/>
                <w:b/>
              </w:rPr>
              <w:t>10</w:t>
            </w:r>
          </w:p>
        </w:tc>
      </w:tr>
      <w:tr w:rsidR="00D33AD9" w:rsidRPr="00D717D5" w14:paraId="20DF00E6" w14:textId="77777777" w:rsidTr="00D33A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4FF9314D" w14:textId="77777777" w:rsidR="00D33AD9" w:rsidRPr="003F209F" w:rsidRDefault="00D33AD9" w:rsidP="00D33AD9">
            <w:pPr>
              <w:rPr>
                <w:rFonts w:cstheme="minorHAnsi"/>
              </w:rPr>
            </w:pPr>
            <w:r w:rsidRPr="003F209F">
              <w:rPr>
                <w:rFonts w:cstheme="minorHAnsi"/>
              </w:rPr>
              <w:t>Service Needs for DV Survivors</w:t>
            </w:r>
          </w:p>
        </w:tc>
        <w:tc>
          <w:tcPr>
            <w:tcW w:w="5948" w:type="dxa"/>
            <w:tcBorders>
              <w:top w:val="single" w:sz="4" w:space="0" w:color="auto"/>
              <w:left w:val="single" w:sz="4" w:space="0" w:color="auto"/>
              <w:bottom w:val="single" w:sz="4" w:space="0" w:color="auto"/>
              <w:right w:val="single" w:sz="4" w:space="0" w:color="auto"/>
            </w:tcBorders>
          </w:tcPr>
          <w:p w14:paraId="25E52C05" w14:textId="77777777" w:rsidR="00D33AD9" w:rsidRPr="00C024A7"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Maximum points will be awarded to applicants who address safety needs to ensure participants move quickly into Permanent Housing.</w:t>
            </w:r>
          </w:p>
          <w:p w14:paraId="63D67582" w14:textId="77777777" w:rsidR="00D33AD9"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p>
          <w:p w14:paraId="3566F72F" w14:textId="4562FEE2" w:rsidR="00D33AD9" w:rsidRPr="005B54C3" w:rsidRDefault="00D33AD9" w:rsidP="00D33AD9">
            <w:pPr>
              <w:cnfStyle w:val="000000100000" w:firstRow="0" w:lastRow="0" w:firstColumn="0" w:lastColumn="0" w:oddVBand="0" w:evenVBand="0" w:oddHBand="1" w:evenHBand="0" w:firstRowFirstColumn="0" w:firstRowLastColumn="0" w:lastRowFirstColumn="0" w:lastRowLastColumn="0"/>
              <w:rPr>
                <w:rFonts w:cstheme="minorHAnsi"/>
                <w:b/>
                <w:bCs/>
              </w:rPr>
            </w:pPr>
            <w:r w:rsidRPr="005B54C3">
              <w:rPr>
                <w:rFonts w:cstheme="minorHAnsi"/>
                <w:b/>
                <w:bCs/>
                <w:sz w:val="20"/>
                <w:szCs w:val="20"/>
              </w:rPr>
              <w:lastRenderedPageBreak/>
              <w:t>3</w:t>
            </w:r>
            <w:r w:rsidR="00BC262C">
              <w:rPr>
                <w:rFonts w:cstheme="minorHAnsi"/>
                <w:b/>
                <w:bCs/>
                <w:sz w:val="20"/>
                <w:szCs w:val="20"/>
              </w:rPr>
              <w:t>2</w:t>
            </w:r>
            <w:r w:rsidRPr="005B54C3">
              <w:rPr>
                <w:rFonts w:cstheme="minorHAnsi"/>
                <w:b/>
                <w:bCs/>
                <w:sz w:val="20"/>
                <w:szCs w:val="20"/>
              </w:rPr>
              <w:t>: Describe how the project will meet service needs and ensure participants quickly move into permanent housing while addressing safety needs.</w:t>
            </w:r>
          </w:p>
        </w:tc>
        <w:tc>
          <w:tcPr>
            <w:tcW w:w="1715" w:type="dxa"/>
            <w:tcBorders>
              <w:top w:val="single" w:sz="4" w:space="0" w:color="auto"/>
              <w:left w:val="single" w:sz="4" w:space="0" w:color="auto"/>
              <w:bottom w:val="single" w:sz="4" w:space="0" w:color="auto"/>
              <w:right w:val="single" w:sz="4" w:space="0" w:color="auto"/>
            </w:tcBorders>
          </w:tcPr>
          <w:p w14:paraId="4A25A2AF" w14:textId="77777777" w:rsidR="00D33AD9" w:rsidRPr="003F209F" w:rsidRDefault="00D33AD9" w:rsidP="00D33AD9">
            <w:pPr>
              <w:jc w:val="center"/>
              <w:cnfStyle w:val="000000100000" w:firstRow="0" w:lastRow="0" w:firstColumn="0" w:lastColumn="0" w:oddVBand="0" w:evenVBand="0" w:oddHBand="1" w:evenHBand="0" w:firstRowFirstColumn="0" w:firstRowLastColumn="0" w:lastRowFirstColumn="0" w:lastRowLastColumn="0"/>
              <w:rPr>
                <w:rFonts w:cstheme="minorHAnsi"/>
                <w:b/>
              </w:rPr>
            </w:pPr>
            <w:r w:rsidRPr="003F209F">
              <w:rPr>
                <w:rFonts w:cstheme="minorHAnsi"/>
                <w:b/>
              </w:rPr>
              <w:lastRenderedPageBreak/>
              <w:t>10</w:t>
            </w:r>
          </w:p>
        </w:tc>
      </w:tr>
      <w:tr w:rsidR="00D33AD9" w:rsidRPr="00D717D5" w14:paraId="53A37FC1" w14:textId="77777777" w:rsidTr="00D33AD9">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26322B8F" w14:textId="77777777" w:rsidR="00D33AD9" w:rsidRPr="003F209F" w:rsidRDefault="00D33AD9" w:rsidP="00D33AD9">
            <w:pPr>
              <w:rPr>
                <w:rFonts w:cstheme="minorHAnsi"/>
              </w:rPr>
            </w:pPr>
            <w:r w:rsidRPr="003F209F">
              <w:rPr>
                <w:rFonts w:cstheme="minorHAnsi"/>
              </w:rPr>
              <w:t>Need for DV Bonus Project</w:t>
            </w:r>
          </w:p>
        </w:tc>
        <w:tc>
          <w:tcPr>
            <w:tcW w:w="5948" w:type="dxa"/>
            <w:tcBorders>
              <w:top w:val="single" w:sz="4" w:space="0" w:color="auto"/>
              <w:left w:val="single" w:sz="4" w:space="0" w:color="auto"/>
              <w:bottom w:val="single" w:sz="4" w:space="0" w:color="auto"/>
              <w:right w:val="single" w:sz="4" w:space="0" w:color="auto"/>
            </w:tcBorders>
          </w:tcPr>
          <w:p w14:paraId="6DBDC2AC" w14:textId="77777777" w:rsidR="00D33AD9" w:rsidRDefault="00D33AD9" w:rsidP="00D33AD9">
            <w:pPr>
              <w:cnfStyle w:val="000000000000" w:firstRow="0" w:lastRow="0" w:firstColumn="0" w:lastColumn="0" w:oddVBand="0" w:evenVBand="0" w:oddHBand="0" w:evenHBand="0" w:firstRowFirstColumn="0" w:firstRowLastColumn="0" w:lastRowFirstColumn="0" w:lastRowLastColumn="0"/>
            </w:pPr>
            <w:r w:rsidRPr="003F209F">
              <w:rPr>
                <w:rFonts w:cstheme="minorHAnsi"/>
              </w:rPr>
              <w:t>Maximum points will be awarded to applicants who are able to clearly demonstrate the need for the DV Bonus project and how it will address and meet needs of DV survivors in the continuum</w:t>
            </w:r>
            <w:r>
              <w:rPr>
                <w:rFonts w:cstheme="minorHAnsi"/>
              </w:rPr>
              <w:t xml:space="preserve">; and who those </w:t>
            </w:r>
            <w:r w:rsidRPr="00BF120D">
              <w:t xml:space="preserve">clearly articulate </w:t>
            </w:r>
            <w:r>
              <w:t>why their program is vital to the Continuum of Care.</w:t>
            </w:r>
          </w:p>
          <w:p w14:paraId="23E22364" w14:textId="77777777" w:rsidR="00D33AD9" w:rsidRPr="003F209F"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rPr>
            </w:pPr>
          </w:p>
          <w:p w14:paraId="3574842D" w14:textId="688697A0" w:rsidR="00D33AD9" w:rsidRPr="005B54C3" w:rsidRDefault="00D33AD9" w:rsidP="00D33AD9">
            <w:pPr>
              <w:cnfStyle w:val="000000000000" w:firstRow="0" w:lastRow="0" w:firstColumn="0" w:lastColumn="0" w:oddVBand="0" w:evenVBand="0" w:oddHBand="0" w:evenHBand="0" w:firstRowFirstColumn="0" w:firstRowLastColumn="0" w:lastRowFirstColumn="0" w:lastRowLastColumn="0"/>
              <w:rPr>
                <w:rFonts w:cstheme="minorHAnsi"/>
                <w:b/>
                <w:bCs/>
              </w:rPr>
            </w:pPr>
            <w:r w:rsidRPr="005B54C3">
              <w:rPr>
                <w:rFonts w:cstheme="minorHAnsi"/>
                <w:b/>
                <w:bCs/>
                <w:sz w:val="20"/>
                <w:szCs w:val="20"/>
              </w:rPr>
              <w:t>3</w:t>
            </w:r>
            <w:r w:rsidR="00BC262C">
              <w:rPr>
                <w:rFonts w:cstheme="minorHAnsi"/>
                <w:b/>
                <w:bCs/>
                <w:sz w:val="20"/>
                <w:szCs w:val="20"/>
              </w:rPr>
              <w:t>3</w:t>
            </w:r>
            <w:r w:rsidRPr="005B54C3">
              <w:rPr>
                <w:rFonts w:cstheme="minorHAnsi"/>
                <w:b/>
                <w:bCs/>
                <w:sz w:val="20"/>
                <w:szCs w:val="20"/>
              </w:rPr>
              <w:t>: Provide justification for why a DV Bonus project is necessary for the CoC.</w:t>
            </w:r>
          </w:p>
        </w:tc>
        <w:tc>
          <w:tcPr>
            <w:tcW w:w="1715" w:type="dxa"/>
            <w:tcBorders>
              <w:top w:val="single" w:sz="4" w:space="0" w:color="auto"/>
              <w:left w:val="single" w:sz="4" w:space="0" w:color="auto"/>
              <w:bottom w:val="single" w:sz="4" w:space="0" w:color="auto"/>
              <w:right w:val="single" w:sz="4" w:space="0" w:color="auto"/>
            </w:tcBorders>
          </w:tcPr>
          <w:p w14:paraId="51FF8BD0" w14:textId="77777777" w:rsidR="00D33AD9" w:rsidRPr="003F209F" w:rsidRDefault="00D33AD9" w:rsidP="00D33AD9">
            <w:pPr>
              <w:jc w:val="center"/>
              <w:cnfStyle w:val="000000000000" w:firstRow="0" w:lastRow="0" w:firstColumn="0" w:lastColumn="0" w:oddVBand="0" w:evenVBand="0" w:oddHBand="0" w:evenHBand="0" w:firstRowFirstColumn="0" w:firstRowLastColumn="0" w:lastRowFirstColumn="0" w:lastRowLastColumn="0"/>
              <w:rPr>
                <w:rFonts w:cstheme="minorHAnsi"/>
                <w:b/>
              </w:rPr>
            </w:pPr>
            <w:r w:rsidRPr="003F209F">
              <w:rPr>
                <w:rFonts w:cstheme="minorHAnsi"/>
                <w:b/>
              </w:rPr>
              <w:t>15</w:t>
            </w:r>
          </w:p>
        </w:tc>
      </w:tr>
      <w:tr w:rsidR="00D33AD9" w:rsidRPr="00D717D5" w14:paraId="0084AEEA" w14:textId="77777777" w:rsidTr="00D33AD9">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327" w:type="dxa"/>
            <w:tcBorders>
              <w:top w:val="single" w:sz="4" w:space="0" w:color="auto"/>
              <w:left w:val="single" w:sz="4" w:space="0" w:color="auto"/>
              <w:bottom w:val="single" w:sz="4" w:space="0" w:color="auto"/>
              <w:right w:val="single" w:sz="4" w:space="0" w:color="auto"/>
            </w:tcBorders>
          </w:tcPr>
          <w:p w14:paraId="4268FD1C" w14:textId="77777777" w:rsidR="00D33AD9" w:rsidRPr="00BF120D" w:rsidRDefault="00D33AD9" w:rsidP="00D33AD9">
            <w:pPr>
              <w:rPr>
                <w:b w:val="0"/>
              </w:rPr>
            </w:pPr>
            <w:r w:rsidRPr="00BF120D">
              <w:t>Project Score</w:t>
            </w:r>
          </w:p>
        </w:tc>
        <w:tc>
          <w:tcPr>
            <w:tcW w:w="5948" w:type="dxa"/>
            <w:tcBorders>
              <w:top w:val="single" w:sz="4" w:space="0" w:color="auto"/>
              <w:left w:val="single" w:sz="4" w:space="0" w:color="auto"/>
              <w:bottom w:val="single" w:sz="4" w:space="0" w:color="auto"/>
              <w:right w:val="single" w:sz="4" w:space="0" w:color="auto"/>
            </w:tcBorders>
          </w:tcPr>
          <w:p w14:paraId="40C0DF78" w14:textId="77777777" w:rsidR="00D33AD9" w:rsidRDefault="00D33AD9" w:rsidP="00D33AD9">
            <w:pPr>
              <w:jc w:val="center"/>
              <w:cnfStyle w:val="000000100000" w:firstRow="0" w:lastRow="0" w:firstColumn="0" w:lastColumn="0" w:oddVBand="0" w:evenVBand="0" w:oddHBand="1" w:evenHBand="0" w:firstRowFirstColumn="0" w:firstRowLastColumn="0" w:lastRowFirstColumn="0" w:lastRowLastColumn="0"/>
              <w:rPr>
                <w:b/>
              </w:rPr>
            </w:pPr>
            <w:r w:rsidRPr="00BF120D">
              <w:rPr>
                <w:b/>
              </w:rPr>
              <w:t xml:space="preserve">Project Score Percentage </w:t>
            </w:r>
            <w:r>
              <w:rPr>
                <w:b/>
              </w:rPr>
              <w:t>= Points Earned / A</w:t>
            </w:r>
            <w:r w:rsidRPr="00BF120D">
              <w:rPr>
                <w:b/>
              </w:rPr>
              <w:t>pplicable</w:t>
            </w:r>
            <w:r>
              <w:rPr>
                <w:b/>
              </w:rPr>
              <w:t xml:space="preserve"> Points</w:t>
            </w:r>
          </w:p>
          <w:p w14:paraId="37FFA1C1" w14:textId="77777777" w:rsidR="007D4F00" w:rsidRDefault="007D4F00" w:rsidP="007D4F00">
            <w:pPr>
              <w:cnfStyle w:val="000000100000" w:firstRow="0" w:lastRow="0" w:firstColumn="0" w:lastColumn="0" w:oddVBand="0" w:evenVBand="0" w:oddHBand="1" w:evenHBand="0" w:firstRowFirstColumn="0" w:firstRowLastColumn="0" w:lastRowFirstColumn="0" w:lastRowLastColumn="0"/>
              <w:rPr>
                <w:b/>
                <w:sz w:val="20"/>
                <w:szCs w:val="20"/>
              </w:rPr>
            </w:pPr>
          </w:p>
          <w:p w14:paraId="26A7A47F" w14:textId="424067D5" w:rsidR="00D33AD9" w:rsidRPr="007D4F00" w:rsidRDefault="007D4F00" w:rsidP="007D4F00">
            <w:pPr>
              <w:cnfStyle w:val="000000100000" w:firstRow="0" w:lastRow="0" w:firstColumn="0" w:lastColumn="0" w:oddVBand="0" w:evenVBand="0" w:oddHBand="1" w:evenHBand="0" w:firstRowFirstColumn="0" w:firstRowLastColumn="0" w:lastRowFirstColumn="0" w:lastRowLastColumn="0"/>
              <w:rPr>
                <w:b/>
                <w:sz w:val="20"/>
                <w:szCs w:val="20"/>
                <w:u w:val="single"/>
              </w:rPr>
            </w:pPr>
            <w:r w:rsidRPr="007D4F00">
              <w:rPr>
                <w:b/>
                <w:sz w:val="20"/>
                <w:szCs w:val="20"/>
                <w:u w:val="single"/>
              </w:rPr>
              <w:t>FY2022 Annual CoC Project Applications</w:t>
            </w:r>
            <w:r>
              <w:rPr>
                <w:b/>
                <w:sz w:val="20"/>
                <w:szCs w:val="20"/>
                <w:u w:val="single"/>
              </w:rPr>
              <w:t xml:space="preserve"> – Total Points Available</w:t>
            </w:r>
            <w:r w:rsidRPr="007D4F00">
              <w:rPr>
                <w:b/>
                <w:sz w:val="20"/>
                <w:szCs w:val="20"/>
                <w:u w:val="single"/>
              </w:rPr>
              <w:t>:</w:t>
            </w:r>
          </w:p>
          <w:p w14:paraId="24A9743E" w14:textId="40A7C2C3" w:rsidR="009A25CE" w:rsidRDefault="009A25CE" w:rsidP="009A25CE">
            <w:pPr>
              <w:cnfStyle w:val="000000100000" w:firstRow="0" w:lastRow="0" w:firstColumn="0" w:lastColumn="0" w:oddVBand="0" w:evenVBand="0" w:oddHBand="1" w:evenHBand="0" w:firstRowFirstColumn="0" w:firstRowLastColumn="0" w:lastRowFirstColumn="0" w:lastRowLastColumn="0"/>
              <w:rPr>
                <w:color w:val="000000"/>
              </w:rPr>
            </w:pPr>
            <w:r>
              <w:rPr>
                <w:color w:val="000000"/>
              </w:rPr>
              <w:t xml:space="preserve">All </w:t>
            </w:r>
            <w:r w:rsidR="008C2D06">
              <w:rPr>
                <w:color w:val="000000"/>
              </w:rPr>
              <w:t>projects</w:t>
            </w:r>
            <w:r>
              <w:rPr>
                <w:color w:val="000000"/>
              </w:rPr>
              <w:t xml:space="preserve"> except Joint TH/RRH and/or DV Bonus projects: 115</w:t>
            </w:r>
          </w:p>
          <w:p w14:paraId="79166670" w14:textId="77777777" w:rsidR="003E6117" w:rsidRDefault="003E6117" w:rsidP="00D33AD9">
            <w:pPr>
              <w:cnfStyle w:val="000000100000" w:firstRow="0" w:lastRow="0" w:firstColumn="0" w:lastColumn="0" w:oddVBand="0" w:evenVBand="0" w:oddHBand="1" w:evenHBand="0" w:firstRowFirstColumn="0" w:firstRowLastColumn="0" w:lastRowFirstColumn="0" w:lastRowLastColumn="0"/>
              <w:rPr>
                <w:color w:val="000000"/>
              </w:rPr>
            </w:pPr>
            <w:r>
              <w:rPr>
                <w:color w:val="000000"/>
              </w:rPr>
              <w:t>Joint TH/RRH project (that is NOT a DV Bonus also): 125</w:t>
            </w:r>
          </w:p>
          <w:p w14:paraId="21BC9AA9" w14:textId="6DD2CE21" w:rsidR="00D33AD9" w:rsidRDefault="008C2D06" w:rsidP="00D33AD9">
            <w:pPr>
              <w:cnfStyle w:val="000000100000" w:firstRow="0" w:lastRow="0" w:firstColumn="0" w:lastColumn="0" w:oddVBand="0" w:evenVBand="0" w:oddHBand="1" w:evenHBand="0" w:firstRowFirstColumn="0" w:firstRowLastColumn="0" w:lastRowFirstColumn="0" w:lastRowLastColumn="0"/>
              <w:rPr>
                <w:color w:val="000000"/>
              </w:rPr>
            </w:pPr>
            <w:r>
              <w:rPr>
                <w:color w:val="000000"/>
              </w:rPr>
              <w:t>DV Bonus Project (that is NOT Joint TH/RRH also): 165</w:t>
            </w:r>
            <w:r w:rsidR="00296EDA" w:rsidRPr="00D9517D">
              <w:rPr>
                <w:b/>
                <w:bCs/>
              </w:rPr>
              <w:br/>
            </w:r>
            <w:r w:rsidR="00280193">
              <w:rPr>
                <w:color w:val="000000"/>
              </w:rPr>
              <w:t>Joint TH RRH &amp; DV Bonus Project: 175</w:t>
            </w:r>
          </w:p>
          <w:p w14:paraId="724F0DA2" w14:textId="77777777" w:rsidR="007D4F00" w:rsidRDefault="007D4F00" w:rsidP="007D4F00">
            <w:pPr>
              <w:cnfStyle w:val="000000100000" w:firstRow="0" w:lastRow="0" w:firstColumn="0" w:lastColumn="0" w:oddVBand="0" w:evenVBand="0" w:oddHBand="1" w:evenHBand="0" w:firstRowFirstColumn="0" w:firstRowLastColumn="0" w:lastRowFirstColumn="0" w:lastRowLastColumn="0"/>
              <w:rPr>
                <w:b/>
                <w:sz w:val="20"/>
                <w:szCs w:val="20"/>
              </w:rPr>
            </w:pPr>
          </w:p>
          <w:p w14:paraId="75DC98D5" w14:textId="4C2F0267" w:rsidR="007D4F00" w:rsidRPr="007D4F00" w:rsidRDefault="007D4F00" w:rsidP="007D4F00">
            <w:pPr>
              <w:cnfStyle w:val="000000100000" w:firstRow="0" w:lastRow="0" w:firstColumn="0" w:lastColumn="0" w:oddVBand="0" w:evenVBand="0" w:oddHBand="1" w:evenHBand="0" w:firstRowFirstColumn="0" w:firstRowLastColumn="0" w:lastRowFirstColumn="0" w:lastRowLastColumn="0"/>
              <w:rPr>
                <w:b/>
                <w:sz w:val="20"/>
                <w:szCs w:val="20"/>
                <w:u w:val="single"/>
              </w:rPr>
            </w:pPr>
            <w:r w:rsidRPr="007D4F00">
              <w:rPr>
                <w:b/>
                <w:sz w:val="20"/>
                <w:szCs w:val="20"/>
                <w:u w:val="single"/>
              </w:rPr>
              <w:t>FY2022 Special Unsheltered Project Applications</w:t>
            </w:r>
            <w:r>
              <w:rPr>
                <w:b/>
                <w:sz w:val="20"/>
                <w:szCs w:val="20"/>
                <w:u w:val="single"/>
              </w:rPr>
              <w:t xml:space="preserve"> – Total Points Available</w:t>
            </w:r>
            <w:r w:rsidRPr="007D4F00">
              <w:rPr>
                <w:b/>
                <w:sz w:val="20"/>
                <w:szCs w:val="20"/>
                <w:u w:val="single"/>
              </w:rPr>
              <w:t>:</w:t>
            </w:r>
          </w:p>
          <w:p w14:paraId="3BDA0E08" w14:textId="366332DA" w:rsidR="00280193" w:rsidRPr="00D9517D" w:rsidRDefault="00280193" w:rsidP="00D33AD9">
            <w:pPr>
              <w:cnfStyle w:val="000000100000" w:firstRow="0" w:lastRow="0" w:firstColumn="0" w:lastColumn="0" w:oddVBand="0" w:evenVBand="0" w:oddHBand="1" w:evenHBand="0" w:firstRowFirstColumn="0" w:firstRowLastColumn="0" w:lastRowFirstColumn="0" w:lastRowLastColumn="0"/>
              <w:rPr>
                <w:b/>
                <w:bCs/>
              </w:rPr>
            </w:pPr>
            <w:r>
              <w:rPr>
                <w:color w:val="000000"/>
              </w:rPr>
              <w:t>All PSH project applications for special unsheltered NOFO: 125</w:t>
            </w:r>
          </w:p>
          <w:p w14:paraId="50C2E786" w14:textId="4249DCC7" w:rsidR="00D33AD9" w:rsidRPr="00BF120D" w:rsidRDefault="00D33AD9" w:rsidP="00D33AD9">
            <w:pPr>
              <w:jc w:val="center"/>
              <w:cnfStyle w:val="000000100000" w:firstRow="0" w:lastRow="0" w:firstColumn="0" w:lastColumn="0" w:oddVBand="0" w:evenVBand="0" w:oddHBand="1" w:evenHBand="0" w:firstRowFirstColumn="0" w:firstRowLastColumn="0" w:lastRowFirstColumn="0" w:lastRowLastColumn="0"/>
              <w:rPr>
                <w:b/>
              </w:rPr>
            </w:pPr>
          </w:p>
        </w:tc>
        <w:tc>
          <w:tcPr>
            <w:tcW w:w="1715" w:type="dxa"/>
            <w:tcBorders>
              <w:top w:val="single" w:sz="4" w:space="0" w:color="auto"/>
              <w:left w:val="single" w:sz="4" w:space="0" w:color="auto"/>
              <w:bottom w:val="single" w:sz="4" w:space="0" w:color="auto"/>
              <w:right w:val="single" w:sz="4" w:space="0" w:color="auto"/>
            </w:tcBorders>
          </w:tcPr>
          <w:p w14:paraId="6038DD0A" w14:textId="77777777" w:rsidR="00D33AD9" w:rsidRPr="00BF120D" w:rsidRDefault="00D33AD9" w:rsidP="00D33AD9">
            <w:pPr>
              <w:jc w:val="center"/>
              <w:cnfStyle w:val="000000100000" w:firstRow="0" w:lastRow="0" w:firstColumn="0" w:lastColumn="0" w:oddVBand="0" w:evenVBand="0" w:oddHBand="1" w:evenHBand="0" w:firstRowFirstColumn="0" w:firstRowLastColumn="0" w:lastRowFirstColumn="0" w:lastRowLastColumn="0"/>
              <w:rPr>
                <w:b/>
              </w:rPr>
            </w:pPr>
            <w:r w:rsidRPr="00BF120D">
              <w:rPr>
                <w:b/>
              </w:rPr>
              <w:t>--</w:t>
            </w:r>
          </w:p>
        </w:tc>
      </w:tr>
      <w:bookmarkEnd w:id="41"/>
    </w:tbl>
    <w:p w14:paraId="61F5AEDB" w14:textId="77777777" w:rsidR="00C370DA" w:rsidRDefault="00C370DA" w:rsidP="00C370DA"/>
    <w:p w14:paraId="67AAD17D" w14:textId="101F6A4E" w:rsidR="00C370DA" w:rsidRDefault="00C370DA" w:rsidP="00C370DA"/>
    <w:p w14:paraId="203DE7E9" w14:textId="01F6AA9E" w:rsidR="00C02F29" w:rsidRDefault="00C02F29" w:rsidP="00C370DA"/>
    <w:p w14:paraId="6EFC221F" w14:textId="59B5FE57" w:rsidR="00C02F29" w:rsidRDefault="00C02F29" w:rsidP="00C370DA"/>
    <w:p w14:paraId="35EB42EC" w14:textId="1D73201E" w:rsidR="00C02F29" w:rsidRDefault="00C02F29" w:rsidP="00C370DA"/>
    <w:p w14:paraId="64A3E435" w14:textId="7E769FC4" w:rsidR="00C02F29" w:rsidRDefault="00C02F29" w:rsidP="00C370DA"/>
    <w:p w14:paraId="27DC0C3A" w14:textId="3FCDE7CF" w:rsidR="00C02F29" w:rsidRDefault="00C02F29" w:rsidP="00C370DA"/>
    <w:p w14:paraId="5942C8C3" w14:textId="721CD580" w:rsidR="00C02F29" w:rsidRDefault="00C02F29" w:rsidP="00C370DA"/>
    <w:p w14:paraId="57378895" w14:textId="087FAA5A" w:rsidR="00C02F29" w:rsidRDefault="00C02F29" w:rsidP="00C370DA"/>
    <w:p w14:paraId="24B6F997" w14:textId="1A91E6DB" w:rsidR="00C02F29" w:rsidRDefault="00C02F29" w:rsidP="00C370DA"/>
    <w:p w14:paraId="6A522098" w14:textId="6BB95A88" w:rsidR="00C02F29" w:rsidRDefault="00C02F29" w:rsidP="00C370DA"/>
    <w:p w14:paraId="40D30227" w14:textId="7A0657A0" w:rsidR="00C02F29" w:rsidRDefault="00C02F29" w:rsidP="00C370DA"/>
    <w:p w14:paraId="605C7D93" w14:textId="574A5255" w:rsidR="00C02F29" w:rsidRDefault="00C02F29" w:rsidP="00C370DA"/>
    <w:p w14:paraId="5945703A" w14:textId="57EF49BE" w:rsidR="00C02F29" w:rsidRDefault="00C02F29" w:rsidP="00C370DA"/>
    <w:p w14:paraId="659A79E8" w14:textId="46F15DF7" w:rsidR="00C02F29" w:rsidRDefault="00C02F29" w:rsidP="00C370DA"/>
    <w:p w14:paraId="34AE95F0" w14:textId="28BADD6C" w:rsidR="00F6353D" w:rsidRDefault="00F6353D" w:rsidP="00C370DA"/>
    <w:p w14:paraId="23CD4BC8" w14:textId="77777777" w:rsidR="00F6353D" w:rsidRDefault="00F6353D" w:rsidP="00C370DA"/>
    <w:p w14:paraId="6A742782" w14:textId="637B9EEE" w:rsidR="008631AD" w:rsidRPr="008631AD" w:rsidRDefault="007B7AB6" w:rsidP="008631AD">
      <w:pPr>
        <w:keepNext/>
        <w:keepLines/>
        <w:spacing w:before="240" w:after="0"/>
        <w:outlineLvl w:val="0"/>
        <w:rPr>
          <w:rFonts w:asciiTheme="majorHAnsi" w:eastAsiaTheme="majorEastAsia" w:hAnsiTheme="majorHAnsi" w:cstheme="majorBidi"/>
          <w:color w:val="2F5496" w:themeColor="accent1" w:themeShade="BF"/>
          <w:sz w:val="32"/>
          <w:szCs w:val="32"/>
        </w:rPr>
      </w:pPr>
      <w:bookmarkStart w:id="42" w:name="_Toc110331638"/>
      <w:r>
        <w:rPr>
          <w:rFonts w:asciiTheme="majorHAnsi" w:eastAsiaTheme="majorEastAsia" w:hAnsiTheme="majorHAnsi" w:cstheme="majorBidi"/>
          <w:color w:val="2F5496" w:themeColor="accent1" w:themeShade="BF"/>
          <w:sz w:val="32"/>
          <w:szCs w:val="32"/>
        </w:rPr>
        <w:t xml:space="preserve">Appendix G: </w:t>
      </w:r>
      <w:r w:rsidR="00C02F29">
        <w:rPr>
          <w:rFonts w:asciiTheme="majorHAnsi" w:eastAsiaTheme="majorEastAsia" w:hAnsiTheme="majorHAnsi" w:cstheme="majorBidi"/>
          <w:color w:val="2F5496" w:themeColor="accent1" w:themeShade="BF"/>
          <w:sz w:val="32"/>
          <w:szCs w:val="32"/>
        </w:rPr>
        <w:t>Budget</w:t>
      </w:r>
      <w:bookmarkEnd w:id="42"/>
    </w:p>
    <w:p w14:paraId="6B89A55C" w14:textId="77777777" w:rsidR="00CA3CC1" w:rsidRPr="006A0167" w:rsidRDefault="00CA3CC1" w:rsidP="00CA3CC1">
      <w:pPr>
        <w:spacing w:after="0"/>
      </w:pPr>
      <w:r w:rsidRPr="006A0167">
        <w:t xml:space="preserve">When completing the budget of this RFP, please input the </w:t>
      </w:r>
      <w:r w:rsidRPr="0020373F">
        <w:rPr>
          <w:b/>
          <w:bCs/>
          <w:color w:val="FF0000"/>
        </w:rPr>
        <w:t>ANNUAL</w:t>
      </w:r>
      <w:r w:rsidRPr="006A0167">
        <w:t xml:space="preserve"> amount requested. </w:t>
      </w:r>
    </w:p>
    <w:p w14:paraId="1A99BC5A" w14:textId="77777777" w:rsidR="00CA3CC1" w:rsidRPr="006A0167" w:rsidRDefault="00CA3CC1" w:rsidP="00CA3CC1">
      <w:pPr>
        <w:spacing w:after="0"/>
      </w:pPr>
      <w:r w:rsidRPr="006A0167">
        <w:t>HMIS fees average $2,</w:t>
      </w:r>
      <w:r>
        <w:t>5</w:t>
      </w:r>
      <w:r w:rsidRPr="006A0167">
        <w:t xml:space="preserve">00 annually. Applicants are encouraged to include those costs in the budget below. </w:t>
      </w:r>
    </w:p>
    <w:p w14:paraId="16DB7AFA" w14:textId="77777777" w:rsidR="00CA3CC1" w:rsidRPr="007A49E1" w:rsidRDefault="00CA3CC1" w:rsidP="00CA3CC1">
      <w:pPr>
        <w:spacing w:after="0"/>
        <w:rPr>
          <w:b/>
          <w:bCs/>
        </w:rPr>
      </w:pPr>
    </w:p>
    <w:tbl>
      <w:tblPr>
        <w:tblStyle w:val="TableGrid"/>
        <w:tblW w:w="0" w:type="auto"/>
        <w:tblLook w:val="04A0" w:firstRow="1" w:lastRow="0" w:firstColumn="1" w:lastColumn="0" w:noHBand="0" w:noVBand="1"/>
      </w:tblPr>
      <w:tblGrid>
        <w:gridCol w:w="2382"/>
        <w:gridCol w:w="2383"/>
        <w:gridCol w:w="2383"/>
      </w:tblGrid>
      <w:tr w:rsidR="00CA3CC1" w14:paraId="69EFCCA9" w14:textId="77777777" w:rsidTr="002F6329">
        <w:trPr>
          <w:trHeight w:val="466"/>
        </w:trPr>
        <w:tc>
          <w:tcPr>
            <w:tcW w:w="2382" w:type="dxa"/>
          </w:tcPr>
          <w:p w14:paraId="7D0977B9" w14:textId="77777777" w:rsidR="00CA3CC1" w:rsidRPr="0077624E" w:rsidRDefault="00CA3CC1" w:rsidP="002F6329">
            <w:pPr>
              <w:rPr>
                <w:b/>
                <w:bCs/>
                <w:sz w:val="24"/>
                <w:szCs w:val="24"/>
              </w:rPr>
            </w:pPr>
            <w:r w:rsidRPr="0077624E">
              <w:rPr>
                <w:b/>
                <w:bCs/>
                <w:sz w:val="24"/>
                <w:szCs w:val="24"/>
              </w:rPr>
              <w:t>Budget Line Item</w:t>
            </w:r>
          </w:p>
        </w:tc>
        <w:tc>
          <w:tcPr>
            <w:tcW w:w="2383" w:type="dxa"/>
          </w:tcPr>
          <w:p w14:paraId="6F42E92B" w14:textId="77777777" w:rsidR="00CA3CC1" w:rsidRPr="0077624E" w:rsidRDefault="00CA3CC1" w:rsidP="002F6329">
            <w:pPr>
              <w:jc w:val="center"/>
              <w:rPr>
                <w:b/>
                <w:bCs/>
                <w:sz w:val="24"/>
                <w:szCs w:val="24"/>
              </w:rPr>
            </w:pPr>
            <w:r w:rsidRPr="00F37F65">
              <w:rPr>
                <w:b/>
                <w:bCs/>
                <w:color w:val="FF0000"/>
                <w:sz w:val="24"/>
                <w:szCs w:val="24"/>
              </w:rPr>
              <w:t>Annual</w:t>
            </w:r>
            <w:r w:rsidRPr="0077624E">
              <w:rPr>
                <w:b/>
                <w:bCs/>
                <w:sz w:val="24"/>
                <w:szCs w:val="24"/>
              </w:rPr>
              <w:t xml:space="preserve"> Funding Request</w:t>
            </w:r>
          </w:p>
        </w:tc>
        <w:tc>
          <w:tcPr>
            <w:tcW w:w="2383" w:type="dxa"/>
          </w:tcPr>
          <w:p w14:paraId="74F8054A" w14:textId="77777777" w:rsidR="00CA3CC1" w:rsidRPr="0077624E" w:rsidRDefault="00CA3CC1" w:rsidP="002F6329">
            <w:pPr>
              <w:jc w:val="center"/>
              <w:rPr>
                <w:b/>
                <w:bCs/>
                <w:sz w:val="24"/>
                <w:szCs w:val="24"/>
              </w:rPr>
            </w:pPr>
            <w:r w:rsidRPr="0020373F">
              <w:rPr>
                <w:b/>
                <w:bCs/>
                <w:color w:val="FF0000"/>
                <w:sz w:val="24"/>
                <w:szCs w:val="24"/>
              </w:rPr>
              <w:t>Annual</w:t>
            </w:r>
            <w:r w:rsidRPr="0077624E">
              <w:rPr>
                <w:b/>
                <w:bCs/>
                <w:sz w:val="24"/>
                <w:szCs w:val="24"/>
              </w:rPr>
              <w:t xml:space="preserve"> Match Requirement (25%)</w:t>
            </w:r>
            <w:r>
              <w:rPr>
                <w:b/>
                <w:bCs/>
                <w:sz w:val="24"/>
                <w:szCs w:val="24"/>
              </w:rPr>
              <w:t xml:space="preserve">, if applicable. </w:t>
            </w:r>
          </w:p>
        </w:tc>
      </w:tr>
      <w:tr w:rsidR="00CA3CC1" w14:paraId="4AAA09CF" w14:textId="77777777" w:rsidTr="002F6329">
        <w:trPr>
          <w:trHeight w:val="466"/>
        </w:trPr>
        <w:tc>
          <w:tcPr>
            <w:tcW w:w="2382" w:type="dxa"/>
          </w:tcPr>
          <w:p w14:paraId="2F8B5513" w14:textId="77777777" w:rsidR="00CA3CC1" w:rsidRPr="00942988" w:rsidRDefault="00CA3CC1" w:rsidP="002F6329">
            <w:pPr>
              <w:rPr>
                <w:b/>
                <w:bCs/>
              </w:rPr>
            </w:pPr>
            <w:r>
              <w:rPr>
                <w:b/>
                <w:bCs/>
              </w:rPr>
              <w:t>Leased Units</w:t>
            </w:r>
          </w:p>
        </w:tc>
        <w:tc>
          <w:tcPr>
            <w:tcW w:w="2383" w:type="dxa"/>
          </w:tcPr>
          <w:p w14:paraId="0F4B800A" w14:textId="77777777" w:rsidR="00CA3CC1" w:rsidRPr="00942988" w:rsidRDefault="00CA3CC1" w:rsidP="002F6329">
            <w:pPr>
              <w:jc w:val="center"/>
              <w:rPr>
                <w:b/>
                <w:bCs/>
              </w:rPr>
            </w:pPr>
          </w:p>
        </w:tc>
        <w:tc>
          <w:tcPr>
            <w:tcW w:w="2383" w:type="dxa"/>
          </w:tcPr>
          <w:p w14:paraId="5E7BB3B5" w14:textId="77777777" w:rsidR="00CA3CC1" w:rsidRPr="00942988" w:rsidRDefault="00CA3CC1" w:rsidP="002F6329">
            <w:pPr>
              <w:jc w:val="center"/>
              <w:rPr>
                <w:b/>
                <w:bCs/>
              </w:rPr>
            </w:pPr>
          </w:p>
        </w:tc>
      </w:tr>
      <w:tr w:rsidR="00CA3CC1" w14:paraId="49A36D2E" w14:textId="77777777" w:rsidTr="002F6329">
        <w:trPr>
          <w:trHeight w:val="457"/>
        </w:trPr>
        <w:tc>
          <w:tcPr>
            <w:tcW w:w="2382" w:type="dxa"/>
          </w:tcPr>
          <w:p w14:paraId="784728FB" w14:textId="77777777" w:rsidR="00CA3CC1" w:rsidRPr="00942988" w:rsidRDefault="00CA3CC1" w:rsidP="002F6329">
            <w:pPr>
              <w:rPr>
                <w:b/>
                <w:bCs/>
              </w:rPr>
            </w:pPr>
            <w:r>
              <w:rPr>
                <w:b/>
                <w:bCs/>
              </w:rPr>
              <w:t>Leased Structures</w:t>
            </w:r>
          </w:p>
        </w:tc>
        <w:tc>
          <w:tcPr>
            <w:tcW w:w="2383" w:type="dxa"/>
          </w:tcPr>
          <w:p w14:paraId="5CFC1CC5" w14:textId="77777777" w:rsidR="00CA3CC1" w:rsidRPr="00942988" w:rsidRDefault="00CA3CC1" w:rsidP="002F6329">
            <w:pPr>
              <w:jc w:val="center"/>
              <w:rPr>
                <w:b/>
                <w:bCs/>
              </w:rPr>
            </w:pPr>
          </w:p>
        </w:tc>
        <w:tc>
          <w:tcPr>
            <w:tcW w:w="2383" w:type="dxa"/>
          </w:tcPr>
          <w:p w14:paraId="4EE88782" w14:textId="77777777" w:rsidR="00CA3CC1" w:rsidRPr="00942988" w:rsidRDefault="00CA3CC1" w:rsidP="002F6329">
            <w:pPr>
              <w:jc w:val="center"/>
              <w:rPr>
                <w:b/>
                <w:bCs/>
              </w:rPr>
            </w:pPr>
          </w:p>
        </w:tc>
      </w:tr>
      <w:tr w:rsidR="00CA3CC1" w14:paraId="24EFCD27" w14:textId="77777777" w:rsidTr="002F6329">
        <w:trPr>
          <w:trHeight w:val="466"/>
        </w:trPr>
        <w:tc>
          <w:tcPr>
            <w:tcW w:w="2382" w:type="dxa"/>
          </w:tcPr>
          <w:p w14:paraId="1DA04738" w14:textId="77777777" w:rsidR="00CA3CC1" w:rsidRPr="00942988" w:rsidRDefault="00CA3CC1" w:rsidP="002F6329">
            <w:pPr>
              <w:rPr>
                <w:b/>
                <w:bCs/>
              </w:rPr>
            </w:pPr>
            <w:r>
              <w:rPr>
                <w:b/>
                <w:bCs/>
              </w:rPr>
              <w:t>Rental Assistance</w:t>
            </w:r>
          </w:p>
        </w:tc>
        <w:tc>
          <w:tcPr>
            <w:tcW w:w="2383" w:type="dxa"/>
          </w:tcPr>
          <w:p w14:paraId="28D8EA17" w14:textId="77777777" w:rsidR="00CA3CC1" w:rsidRPr="00942988" w:rsidRDefault="00CA3CC1" w:rsidP="002F6329">
            <w:pPr>
              <w:jc w:val="center"/>
              <w:rPr>
                <w:b/>
                <w:bCs/>
              </w:rPr>
            </w:pPr>
          </w:p>
        </w:tc>
        <w:tc>
          <w:tcPr>
            <w:tcW w:w="2383" w:type="dxa"/>
          </w:tcPr>
          <w:p w14:paraId="2499376B" w14:textId="77777777" w:rsidR="00CA3CC1" w:rsidRPr="00942988" w:rsidRDefault="00CA3CC1" w:rsidP="002F6329">
            <w:pPr>
              <w:jc w:val="center"/>
              <w:rPr>
                <w:b/>
                <w:bCs/>
              </w:rPr>
            </w:pPr>
          </w:p>
        </w:tc>
      </w:tr>
      <w:tr w:rsidR="00CA3CC1" w14:paraId="33429DBD" w14:textId="77777777" w:rsidTr="002F6329">
        <w:trPr>
          <w:trHeight w:val="466"/>
        </w:trPr>
        <w:tc>
          <w:tcPr>
            <w:tcW w:w="2382" w:type="dxa"/>
          </w:tcPr>
          <w:p w14:paraId="1E9E1D5F" w14:textId="77777777" w:rsidR="00CA3CC1" w:rsidRPr="00942988" w:rsidRDefault="00CA3CC1" w:rsidP="002F6329">
            <w:pPr>
              <w:rPr>
                <w:b/>
                <w:bCs/>
              </w:rPr>
            </w:pPr>
            <w:r>
              <w:rPr>
                <w:b/>
                <w:bCs/>
              </w:rPr>
              <w:t>Supportive Services</w:t>
            </w:r>
          </w:p>
        </w:tc>
        <w:tc>
          <w:tcPr>
            <w:tcW w:w="2383" w:type="dxa"/>
          </w:tcPr>
          <w:p w14:paraId="32D994F0" w14:textId="77777777" w:rsidR="00CA3CC1" w:rsidRPr="00942988" w:rsidRDefault="00CA3CC1" w:rsidP="002F6329">
            <w:pPr>
              <w:jc w:val="center"/>
              <w:rPr>
                <w:b/>
                <w:bCs/>
              </w:rPr>
            </w:pPr>
          </w:p>
        </w:tc>
        <w:tc>
          <w:tcPr>
            <w:tcW w:w="2383" w:type="dxa"/>
          </w:tcPr>
          <w:p w14:paraId="60338358" w14:textId="77777777" w:rsidR="00CA3CC1" w:rsidRPr="00942988" w:rsidRDefault="00CA3CC1" w:rsidP="002F6329">
            <w:pPr>
              <w:jc w:val="center"/>
              <w:rPr>
                <w:b/>
                <w:bCs/>
              </w:rPr>
            </w:pPr>
          </w:p>
        </w:tc>
      </w:tr>
      <w:tr w:rsidR="00CA3CC1" w14:paraId="220A6291" w14:textId="77777777" w:rsidTr="002F6329">
        <w:trPr>
          <w:trHeight w:val="466"/>
        </w:trPr>
        <w:tc>
          <w:tcPr>
            <w:tcW w:w="2382" w:type="dxa"/>
          </w:tcPr>
          <w:p w14:paraId="1DAA1C2D" w14:textId="77777777" w:rsidR="00CA3CC1" w:rsidRPr="00942988" w:rsidRDefault="00CA3CC1" w:rsidP="002F6329">
            <w:pPr>
              <w:rPr>
                <w:b/>
                <w:bCs/>
              </w:rPr>
            </w:pPr>
            <w:r>
              <w:rPr>
                <w:b/>
                <w:bCs/>
              </w:rPr>
              <w:t>Operating</w:t>
            </w:r>
          </w:p>
        </w:tc>
        <w:tc>
          <w:tcPr>
            <w:tcW w:w="2383" w:type="dxa"/>
          </w:tcPr>
          <w:p w14:paraId="2207ACE3" w14:textId="77777777" w:rsidR="00CA3CC1" w:rsidRPr="00942988" w:rsidRDefault="00CA3CC1" w:rsidP="002F6329">
            <w:pPr>
              <w:jc w:val="center"/>
              <w:rPr>
                <w:b/>
                <w:bCs/>
              </w:rPr>
            </w:pPr>
          </w:p>
        </w:tc>
        <w:tc>
          <w:tcPr>
            <w:tcW w:w="2383" w:type="dxa"/>
          </w:tcPr>
          <w:p w14:paraId="1B803F55" w14:textId="77777777" w:rsidR="00CA3CC1" w:rsidRPr="00942988" w:rsidRDefault="00CA3CC1" w:rsidP="002F6329">
            <w:pPr>
              <w:jc w:val="center"/>
              <w:rPr>
                <w:b/>
                <w:bCs/>
              </w:rPr>
            </w:pPr>
          </w:p>
        </w:tc>
      </w:tr>
      <w:tr w:rsidR="00CA3CC1" w14:paraId="74B6C0E5" w14:textId="77777777" w:rsidTr="002F6329">
        <w:trPr>
          <w:trHeight w:val="466"/>
        </w:trPr>
        <w:tc>
          <w:tcPr>
            <w:tcW w:w="2382" w:type="dxa"/>
          </w:tcPr>
          <w:p w14:paraId="0374217B" w14:textId="77777777" w:rsidR="00CA3CC1" w:rsidRPr="00942988" w:rsidRDefault="00CA3CC1" w:rsidP="002F6329">
            <w:pPr>
              <w:rPr>
                <w:b/>
                <w:bCs/>
              </w:rPr>
            </w:pPr>
            <w:r w:rsidRPr="00942988">
              <w:rPr>
                <w:b/>
                <w:bCs/>
              </w:rPr>
              <w:t xml:space="preserve">Project Administration (up to </w:t>
            </w:r>
            <w:r>
              <w:rPr>
                <w:b/>
                <w:bCs/>
              </w:rPr>
              <w:t>10</w:t>
            </w:r>
            <w:r w:rsidRPr="00942988">
              <w:rPr>
                <w:b/>
                <w:bCs/>
              </w:rPr>
              <w:t>%)</w:t>
            </w:r>
          </w:p>
        </w:tc>
        <w:tc>
          <w:tcPr>
            <w:tcW w:w="2383" w:type="dxa"/>
          </w:tcPr>
          <w:p w14:paraId="19352621" w14:textId="77777777" w:rsidR="00CA3CC1" w:rsidRPr="00942988" w:rsidRDefault="00CA3CC1" w:rsidP="002F6329">
            <w:pPr>
              <w:jc w:val="center"/>
              <w:rPr>
                <w:b/>
                <w:bCs/>
              </w:rPr>
            </w:pPr>
          </w:p>
        </w:tc>
        <w:tc>
          <w:tcPr>
            <w:tcW w:w="2383" w:type="dxa"/>
          </w:tcPr>
          <w:p w14:paraId="27048D8A" w14:textId="77777777" w:rsidR="00CA3CC1" w:rsidRPr="00942988" w:rsidRDefault="00CA3CC1" w:rsidP="002F6329">
            <w:pPr>
              <w:jc w:val="center"/>
              <w:rPr>
                <w:b/>
                <w:bCs/>
              </w:rPr>
            </w:pPr>
          </w:p>
        </w:tc>
      </w:tr>
      <w:tr w:rsidR="00CA3CC1" w14:paraId="4C719B81" w14:textId="77777777" w:rsidTr="002F6329">
        <w:trPr>
          <w:trHeight w:val="466"/>
        </w:trPr>
        <w:tc>
          <w:tcPr>
            <w:tcW w:w="2382" w:type="dxa"/>
          </w:tcPr>
          <w:p w14:paraId="22130243" w14:textId="77777777" w:rsidR="00CA3CC1" w:rsidRPr="00942988" w:rsidRDefault="00CA3CC1" w:rsidP="002F6329">
            <w:pPr>
              <w:rPr>
                <w:b/>
                <w:bCs/>
              </w:rPr>
            </w:pPr>
            <w:r w:rsidRPr="00942988">
              <w:rPr>
                <w:b/>
                <w:bCs/>
              </w:rPr>
              <w:t>HMIS</w:t>
            </w:r>
          </w:p>
        </w:tc>
        <w:tc>
          <w:tcPr>
            <w:tcW w:w="2383" w:type="dxa"/>
          </w:tcPr>
          <w:p w14:paraId="4E4A7B90" w14:textId="77777777" w:rsidR="00CA3CC1" w:rsidRPr="00942988" w:rsidRDefault="00CA3CC1" w:rsidP="002F6329">
            <w:pPr>
              <w:jc w:val="center"/>
              <w:rPr>
                <w:b/>
                <w:bCs/>
              </w:rPr>
            </w:pPr>
          </w:p>
        </w:tc>
        <w:tc>
          <w:tcPr>
            <w:tcW w:w="2383" w:type="dxa"/>
          </w:tcPr>
          <w:p w14:paraId="1A731822" w14:textId="77777777" w:rsidR="00CA3CC1" w:rsidRPr="00942988" w:rsidRDefault="00CA3CC1" w:rsidP="002F6329">
            <w:pPr>
              <w:jc w:val="center"/>
              <w:rPr>
                <w:b/>
                <w:bCs/>
              </w:rPr>
            </w:pPr>
          </w:p>
        </w:tc>
      </w:tr>
      <w:tr w:rsidR="00CA3CC1" w14:paraId="28151361" w14:textId="77777777" w:rsidTr="002F6329">
        <w:trPr>
          <w:trHeight w:val="466"/>
        </w:trPr>
        <w:tc>
          <w:tcPr>
            <w:tcW w:w="2382" w:type="dxa"/>
          </w:tcPr>
          <w:p w14:paraId="3D6784D2" w14:textId="77777777" w:rsidR="00CA3CC1" w:rsidRPr="00942988" w:rsidRDefault="00CA3CC1" w:rsidP="002F6329">
            <w:pPr>
              <w:jc w:val="right"/>
              <w:rPr>
                <w:b/>
                <w:bCs/>
              </w:rPr>
            </w:pPr>
            <w:r w:rsidRPr="00942988">
              <w:rPr>
                <w:b/>
                <w:bCs/>
              </w:rPr>
              <w:t>Total</w:t>
            </w:r>
          </w:p>
        </w:tc>
        <w:tc>
          <w:tcPr>
            <w:tcW w:w="2383" w:type="dxa"/>
          </w:tcPr>
          <w:p w14:paraId="475F47C7" w14:textId="77777777" w:rsidR="00CA3CC1" w:rsidRPr="00942988" w:rsidRDefault="00CA3CC1" w:rsidP="002F6329">
            <w:pPr>
              <w:jc w:val="center"/>
              <w:rPr>
                <w:b/>
                <w:bCs/>
              </w:rPr>
            </w:pPr>
          </w:p>
        </w:tc>
        <w:tc>
          <w:tcPr>
            <w:tcW w:w="2383" w:type="dxa"/>
          </w:tcPr>
          <w:p w14:paraId="2D516ED1" w14:textId="77777777" w:rsidR="00CA3CC1" w:rsidRPr="00942988" w:rsidRDefault="00CA3CC1" w:rsidP="002F6329">
            <w:pPr>
              <w:jc w:val="center"/>
              <w:rPr>
                <w:b/>
                <w:bCs/>
              </w:rPr>
            </w:pPr>
          </w:p>
        </w:tc>
      </w:tr>
    </w:tbl>
    <w:p w14:paraId="188C711E" w14:textId="77777777" w:rsidR="00CA3CC1" w:rsidRDefault="00CA3CC1" w:rsidP="00C370DA"/>
    <w:p w14:paraId="2C20E820" w14:textId="0575D3B1" w:rsidR="00C370DA" w:rsidRDefault="00C370DA" w:rsidP="00C370DA"/>
    <w:p w14:paraId="1446EC65" w14:textId="7FE78FEA" w:rsidR="00C370DA" w:rsidRDefault="00C370DA" w:rsidP="00C370DA"/>
    <w:p w14:paraId="7189112C" w14:textId="3264A6EB" w:rsidR="00C370DA" w:rsidRDefault="00C370DA" w:rsidP="00C370DA"/>
    <w:p w14:paraId="5A64486E" w14:textId="2959700F" w:rsidR="00C370DA" w:rsidRDefault="00C370DA" w:rsidP="00C370DA"/>
    <w:p w14:paraId="672CC670" w14:textId="39F91257" w:rsidR="00D9517D" w:rsidRDefault="00D9517D" w:rsidP="00C370DA"/>
    <w:p w14:paraId="23417218" w14:textId="20C2B812" w:rsidR="00D9517D" w:rsidRDefault="00D9517D" w:rsidP="00C370DA"/>
    <w:p w14:paraId="691C4A9A" w14:textId="7D66DB65" w:rsidR="00D9517D" w:rsidRDefault="00D9517D" w:rsidP="00C370DA"/>
    <w:p w14:paraId="6DFBAFA5" w14:textId="6B8E33D1" w:rsidR="00D9517D" w:rsidRDefault="00D9517D" w:rsidP="00C370DA"/>
    <w:p w14:paraId="4966C1E6" w14:textId="789D7827" w:rsidR="00D9517D" w:rsidRDefault="00D9517D" w:rsidP="00C370DA"/>
    <w:p w14:paraId="5EC9EAE6" w14:textId="77777777" w:rsidR="00F6353D" w:rsidRDefault="00F6353D" w:rsidP="00C370DA"/>
    <w:p w14:paraId="01400A8E" w14:textId="10E18C48" w:rsidR="00D9517D" w:rsidRDefault="00D9517D" w:rsidP="00C370DA"/>
    <w:p w14:paraId="1C572AC6" w14:textId="5710A573" w:rsidR="00D9517D" w:rsidRDefault="00D9517D" w:rsidP="00C370DA"/>
    <w:p w14:paraId="34A81D78" w14:textId="77777777" w:rsidR="00D9517D" w:rsidRDefault="00D9517D" w:rsidP="00C370DA"/>
    <w:p w14:paraId="0C9A6D84" w14:textId="1B680A04" w:rsidR="00C370DA" w:rsidRDefault="00C370DA" w:rsidP="00C370DA"/>
    <w:p w14:paraId="0D9EF0F9" w14:textId="0EF89F27" w:rsidR="00EB596E" w:rsidRDefault="00A710BA" w:rsidP="00EC2273">
      <w:pPr>
        <w:pStyle w:val="Heading1"/>
      </w:pPr>
      <w:bookmarkStart w:id="43" w:name="_Toc110331639"/>
      <w:r>
        <w:t>A</w:t>
      </w:r>
      <w:r w:rsidR="00274A6D">
        <w:t xml:space="preserve">ppendix </w:t>
      </w:r>
      <w:r w:rsidR="007B7AB6">
        <w:t>H</w:t>
      </w:r>
      <w:r w:rsidR="00274A6D">
        <w:t>: Resources</w:t>
      </w:r>
      <w:bookmarkEnd w:id="43"/>
      <w:r w:rsidR="00EC2273">
        <w:br/>
      </w:r>
    </w:p>
    <w:p w14:paraId="7CDB32C3" w14:textId="77777777" w:rsidR="00EC2273" w:rsidRDefault="00EC2273" w:rsidP="00EC2273">
      <w:pPr>
        <w:autoSpaceDE w:val="0"/>
        <w:autoSpaceDN w:val="0"/>
        <w:adjustRightInd w:val="0"/>
        <w:spacing w:after="0" w:line="240" w:lineRule="auto"/>
        <w:rPr>
          <w:rFonts w:cs="ArialMT"/>
        </w:rPr>
      </w:pPr>
      <w:r w:rsidRPr="00EC2273">
        <w:rPr>
          <w:rFonts w:cs="ArialMT"/>
          <w:b/>
          <w:bCs/>
        </w:rPr>
        <w:t>FY 2022 CoC NOFO</w:t>
      </w:r>
      <w:r>
        <w:rPr>
          <w:rFonts w:cs="ArialMT"/>
        </w:rPr>
        <w:t>:</w:t>
      </w:r>
      <w:r w:rsidRPr="00B360EC">
        <w:t xml:space="preserve"> </w:t>
      </w:r>
      <w:hyperlink r:id="rId29" w:history="1">
        <w:r w:rsidRPr="00B70AF1">
          <w:rPr>
            <w:rStyle w:val="Hyperlink"/>
            <w:rFonts w:cs="ArialMT"/>
          </w:rPr>
          <w:t>https://www.grants.gov/web/grants/view-opportunity.html?oppId=342855</w:t>
        </w:r>
      </w:hyperlink>
    </w:p>
    <w:p w14:paraId="1FF0EF11" w14:textId="77777777" w:rsidR="00EC2273" w:rsidRDefault="00EC2273" w:rsidP="00EC2273">
      <w:pPr>
        <w:autoSpaceDE w:val="0"/>
        <w:autoSpaceDN w:val="0"/>
        <w:adjustRightInd w:val="0"/>
        <w:spacing w:after="0" w:line="240" w:lineRule="auto"/>
        <w:rPr>
          <w:rFonts w:cs="ArialMT"/>
        </w:rPr>
      </w:pPr>
    </w:p>
    <w:p w14:paraId="7999D779" w14:textId="09DEDC0D" w:rsidR="00EC2273" w:rsidRPr="00EC2273" w:rsidRDefault="00EC2273" w:rsidP="00EC2273">
      <w:pPr>
        <w:autoSpaceDE w:val="0"/>
        <w:autoSpaceDN w:val="0"/>
        <w:adjustRightInd w:val="0"/>
        <w:spacing w:after="0" w:line="240" w:lineRule="auto"/>
        <w:rPr>
          <w:rFonts w:cs="ArialMT"/>
        </w:rPr>
      </w:pPr>
      <w:r w:rsidRPr="00EC2273">
        <w:rPr>
          <w:rFonts w:cs="ArialMT"/>
          <w:b/>
          <w:bCs/>
        </w:rPr>
        <w:t>Special NOFO</w:t>
      </w:r>
      <w:r>
        <w:rPr>
          <w:rFonts w:cs="ArialMT"/>
        </w:rPr>
        <w:t xml:space="preserve">: </w:t>
      </w:r>
      <w:hyperlink r:id="rId30" w:history="1">
        <w:r w:rsidRPr="00B70AF1">
          <w:rPr>
            <w:rStyle w:val="Hyperlink"/>
            <w:rFonts w:cs="ArialMT"/>
          </w:rPr>
          <w:t>https://www.grants.gov/web/grants/view-opportunity.html?oppId=341301</w:t>
        </w:r>
      </w:hyperlink>
      <w:r>
        <w:rPr>
          <w:rFonts w:cs="ArialMT"/>
        </w:rPr>
        <w:br/>
      </w:r>
    </w:p>
    <w:p w14:paraId="385C7F7B" w14:textId="791018F1" w:rsidR="009E3522" w:rsidRPr="009E3522" w:rsidRDefault="009704BF" w:rsidP="00EB596E">
      <w:r w:rsidRPr="009E3522">
        <w:rPr>
          <w:b/>
          <w:bCs/>
        </w:rPr>
        <w:t xml:space="preserve">Special NOFO </w:t>
      </w:r>
      <w:r w:rsidR="009E3522" w:rsidRPr="009E3522">
        <w:rPr>
          <w:b/>
          <w:bCs/>
        </w:rPr>
        <w:t xml:space="preserve">Application Detailed Instructions: </w:t>
      </w:r>
      <w:hyperlink r:id="rId31" w:history="1">
        <w:r w:rsidR="009E3522" w:rsidRPr="000C0AC4">
          <w:rPr>
            <w:rStyle w:val="Hyperlink"/>
          </w:rPr>
          <w:t>https://www.hud.gov/sites/dfiles/CPD/documents/CoC/NEW-Unsheltered-DI-FINAL-7-14-22.pdf</w:t>
        </w:r>
      </w:hyperlink>
    </w:p>
    <w:p w14:paraId="222DA51D" w14:textId="45C7AB63" w:rsidR="00231F90" w:rsidRDefault="00231F90" w:rsidP="00274A6D">
      <w:pPr>
        <w:rPr>
          <w:b/>
        </w:rPr>
      </w:pPr>
      <w:r>
        <w:rPr>
          <w:b/>
        </w:rPr>
        <w:t xml:space="preserve">ZoomGrants Portal 2021 NOFA Application: </w:t>
      </w:r>
      <w:hyperlink r:id="rId32" w:history="1">
        <w:r w:rsidR="00760A49" w:rsidRPr="00B70AF1">
          <w:rPr>
            <w:rStyle w:val="Hyperlink"/>
          </w:rPr>
          <w:t>https://www.zoomgrants.com/zgf/FY22HUDCOC/SpecialNOFOCompetition</w:t>
        </w:r>
      </w:hyperlink>
      <w:r w:rsidR="00760A49">
        <w:t xml:space="preserve"> </w:t>
      </w:r>
    </w:p>
    <w:p w14:paraId="6341EAC5" w14:textId="22098FD7" w:rsidR="0078612A" w:rsidRDefault="00231F90" w:rsidP="00274A6D">
      <w:pPr>
        <w:rPr>
          <w:color w:val="0000FF"/>
          <w:u w:val="single"/>
        </w:rPr>
      </w:pPr>
      <w:proofErr w:type="spellStart"/>
      <w:r>
        <w:rPr>
          <w:b/>
        </w:rPr>
        <w:t>eSNAPS</w:t>
      </w:r>
      <w:proofErr w:type="spellEnd"/>
      <w:r>
        <w:rPr>
          <w:b/>
        </w:rPr>
        <w:t xml:space="preserve"> Log In: </w:t>
      </w:r>
      <w:hyperlink r:id="rId33" w:history="1">
        <w:proofErr w:type="spellStart"/>
        <w:r w:rsidR="00DA3466" w:rsidRPr="00DA3466">
          <w:rPr>
            <w:color w:val="0000FF"/>
            <w:u w:val="single"/>
          </w:rPr>
          <w:t>e-</w:t>
        </w:r>
        <w:proofErr w:type="gramStart"/>
        <w:r w:rsidR="00DA3466" w:rsidRPr="00DA3466">
          <w:rPr>
            <w:color w:val="0000FF"/>
            <w:u w:val="single"/>
          </w:rPr>
          <w:t>snaps</w:t>
        </w:r>
        <w:proofErr w:type="spellEnd"/>
        <w:r w:rsidR="00DA3466" w:rsidRPr="00DA3466">
          <w:rPr>
            <w:color w:val="0000FF"/>
            <w:u w:val="single"/>
          </w:rPr>
          <w:t xml:space="preserve"> :</w:t>
        </w:r>
        <w:proofErr w:type="gramEnd"/>
        <w:r w:rsidR="00DA3466" w:rsidRPr="00DA3466">
          <w:rPr>
            <w:color w:val="0000FF"/>
            <w:u w:val="single"/>
          </w:rPr>
          <w:t xml:space="preserve"> CoC Program Applications and Grants Management System - HUD Exchange</w:t>
        </w:r>
      </w:hyperlink>
    </w:p>
    <w:p w14:paraId="2F9FD185" w14:textId="387B47BD" w:rsidR="002943A1" w:rsidRPr="0078612A" w:rsidRDefault="0078612A" w:rsidP="00274A6D">
      <w:pPr>
        <w:rPr>
          <w:b/>
          <w:bCs/>
        </w:rPr>
      </w:pPr>
      <w:r w:rsidRPr="0078612A">
        <w:rPr>
          <w:b/>
          <w:bCs/>
        </w:rPr>
        <w:t>Grant Inventory Worksheet</w:t>
      </w:r>
      <w:r w:rsidR="002943A1">
        <w:rPr>
          <w:b/>
          <w:bCs/>
        </w:rPr>
        <w:t xml:space="preserve"> (GIW)</w:t>
      </w:r>
      <w:r w:rsidRPr="0078612A">
        <w:rPr>
          <w:b/>
          <w:bCs/>
        </w:rPr>
        <w:t xml:space="preserve">: </w:t>
      </w:r>
      <w:hyperlink r:id="rId34" w:history="1">
        <w:r w:rsidR="002943A1" w:rsidRPr="002943A1">
          <w:rPr>
            <w:rStyle w:val="Hyperlink"/>
          </w:rPr>
          <w:t>https://www.hud.gov/program_offices/comm_planning/coc/competition/giws</w:t>
        </w:r>
      </w:hyperlink>
    </w:p>
    <w:p w14:paraId="54B97B49" w14:textId="6EA745CC" w:rsidR="00274A6D" w:rsidRDefault="00274A6D" w:rsidP="00274A6D">
      <w:r w:rsidRPr="00185B8D">
        <w:rPr>
          <w:b/>
        </w:rPr>
        <w:t>HEARTH Act:</w:t>
      </w:r>
      <w:r>
        <w:t xml:space="preserve"> </w:t>
      </w:r>
      <w:hyperlink r:id="rId35" w:history="1">
        <w:r w:rsidRPr="00951F18">
          <w:rPr>
            <w:rStyle w:val="Hyperlink"/>
          </w:rPr>
          <w:t>https://www.hudexchange.info/homelessness-assistance/hearth-act/</w:t>
        </w:r>
      </w:hyperlink>
    </w:p>
    <w:p w14:paraId="6ABB8DF6" w14:textId="77777777" w:rsidR="00274A6D" w:rsidRDefault="00274A6D" w:rsidP="00274A6D">
      <w:r w:rsidRPr="00185B8D">
        <w:rPr>
          <w:b/>
        </w:rPr>
        <w:t xml:space="preserve">CoC Program Interim Rule: </w:t>
      </w:r>
      <w:hyperlink r:id="rId36" w:history="1">
        <w:r w:rsidRPr="005A7621">
          <w:rPr>
            <w:rStyle w:val="Hyperlink"/>
          </w:rPr>
          <w:t>https://www.hudexchange.info/resources/documents/CoCProgramInterimRule.pdf</w:t>
        </w:r>
      </w:hyperlink>
    </w:p>
    <w:p w14:paraId="38420C88" w14:textId="77777777" w:rsidR="00274A6D" w:rsidRDefault="00274A6D" w:rsidP="00274A6D">
      <w:pPr>
        <w:rPr>
          <w:rStyle w:val="Hyperlink"/>
        </w:rPr>
      </w:pPr>
      <w:proofErr w:type="spellStart"/>
      <w:r w:rsidRPr="00185B8D">
        <w:rPr>
          <w:b/>
        </w:rPr>
        <w:t>eSNAPS</w:t>
      </w:r>
      <w:proofErr w:type="spellEnd"/>
      <w:r w:rsidRPr="00185B8D">
        <w:rPr>
          <w:b/>
        </w:rPr>
        <w:t xml:space="preserve"> Resources:</w:t>
      </w:r>
      <w:r>
        <w:t xml:space="preserve"> </w:t>
      </w:r>
      <w:hyperlink r:id="rId37" w:history="1">
        <w:r w:rsidRPr="005A7621">
          <w:rPr>
            <w:rStyle w:val="Hyperlink"/>
          </w:rPr>
          <w:t>https://www.hudexchange.info/programs/e-snaps/</w:t>
        </w:r>
      </w:hyperlink>
    </w:p>
    <w:p w14:paraId="497DC148" w14:textId="353DF11A" w:rsidR="00274A6D" w:rsidRPr="00564FFC" w:rsidRDefault="00274A6D" w:rsidP="00274A6D">
      <w:r w:rsidRPr="00B77E46">
        <w:rPr>
          <w:b/>
        </w:rPr>
        <w:t xml:space="preserve">TCHC Funding Opportunities Webpage: </w:t>
      </w:r>
      <w:hyperlink r:id="rId38" w:history="1">
        <w:r w:rsidR="00B03826" w:rsidRPr="00B03826">
          <w:rPr>
            <w:rStyle w:val="Hyperlink"/>
          </w:rPr>
          <w:t>http://ahomewithhope.org/coc/funding-opportunities/</w:t>
        </w:r>
      </w:hyperlink>
    </w:p>
    <w:p w14:paraId="1D0DA647" w14:textId="1692D199" w:rsidR="00935EDE" w:rsidRPr="00D40BCD" w:rsidRDefault="00935EDE" w:rsidP="00935EDE">
      <w:pPr>
        <w:rPr>
          <w:rFonts w:asciiTheme="majorHAnsi" w:eastAsiaTheme="majorEastAsia" w:hAnsiTheme="majorHAnsi" w:cstheme="majorBidi"/>
          <w:color w:val="2F5496" w:themeColor="accent1" w:themeShade="BF"/>
          <w:sz w:val="32"/>
          <w:szCs w:val="32"/>
        </w:rPr>
      </w:pPr>
    </w:p>
    <w:sectPr w:rsidR="00935EDE" w:rsidRPr="00D40BCD" w:rsidSect="00D561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C006" w14:textId="77777777" w:rsidR="0007644D" w:rsidRDefault="0007644D" w:rsidP="00456497">
      <w:pPr>
        <w:spacing w:after="0" w:line="240" w:lineRule="auto"/>
      </w:pPr>
      <w:r>
        <w:separator/>
      </w:r>
    </w:p>
  </w:endnote>
  <w:endnote w:type="continuationSeparator" w:id="0">
    <w:p w14:paraId="68770F5C" w14:textId="77777777" w:rsidR="0007644D" w:rsidRDefault="0007644D" w:rsidP="00456497">
      <w:pPr>
        <w:spacing w:after="0" w:line="240" w:lineRule="auto"/>
      </w:pPr>
      <w:r>
        <w:continuationSeparator/>
      </w:r>
    </w:p>
  </w:endnote>
  <w:endnote w:type="continuationNotice" w:id="1">
    <w:p w14:paraId="092144DD" w14:textId="77777777" w:rsidR="0007644D" w:rsidRDefault="00076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M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711961"/>
      <w:docPartObj>
        <w:docPartGallery w:val="Page Numbers (Bottom of Page)"/>
        <w:docPartUnique/>
      </w:docPartObj>
    </w:sdtPr>
    <w:sdtEndPr/>
    <w:sdtContent>
      <w:sdt>
        <w:sdtPr>
          <w:id w:val="1872950319"/>
          <w:docPartObj>
            <w:docPartGallery w:val="Page Numbers (Top of Page)"/>
            <w:docPartUnique/>
          </w:docPartObj>
        </w:sdtPr>
        <w:sdtEndPr/>
        <w:sdtContent>
          <w:p w14:paraId="56965154" w14:textId="16D319A2" w:rsidR="00E448C6" w:rsidRDefault="00E448C6" w:rsidP="00B1219D">
            <w:pPr>
              <w:pStyle w:val="Footer"/>
            </w:pPr>
            <w:r>
              <w:tab/>
            </w:r>
            <w:r>
              <w:rPr>
                <w:noProof/>
              </w:rPr>
              <w:fldChar w:fldCharType="begin"/>
            </w:r>
            <w:r>
              <w:rPr>
                <w:noProof/>
              </w:rPr>
              <w:instrText xml:space="preserve"> FILENAME \* MERGEFORMAT </w:instrText>
            </w:r>
            <w:r>
              <w:rPr>
                <w:noProof/>
              </w:rPr>
              <w:fldChar w:fldCharType="separate"/>
            </w:r>
            <w:r w:rsidR="009B7970">
              <w:rPr>
                <w:noProof/>
              </w:rPr>
              <w:t>FY22 TX 601 Local RFP Final 8.3.22 (4)</w:t>
            </w:r>
            <w:r>
              <w:rPr>
                <w:noProof/>
              </w:rPr>
              <w:fldChar w:fldCharType="end"/>
            </w:r>
          </w:p>
        </w:sdtContent>
      </w:sdt>
    </w:sdtContent>
  </w:sdt>
  <w:p w14:paraId="5FBAF2DC" w14:textId="55D04998" w:rsidR="00E448C6" w:rsidRDefault="00E448C6">
    <w:pPr>
      <w:pStyle w:val="Footer"/>
    </w:pPr>
    <w:r>
      <w:rPr>
        <w:noProof/>
      </w:rPr>
      <w:fldChar w:fldCharType="begin"/>
    </w:r>
    <w:r>
      <w:rPr>
        <w:noProof/>
      </w:rPr>
      <w:instrText xml:space="preserve"> FILENAME \* MERGEFORMAT </w:instrText>
    </w:r>
    <w:r>
      <w:rPr>
        <w:noProof/>
      </w:rPr>
      <w:fldChar w:fldCharType="separate"/>
    </w:r>
    <w:r w:rsidR="009B7970">
      <w:rPr>
        <w:noProof/>
      </w:rPr>
      <w:t>FY22 TX 601 Local RFP Final 8.3.22 (4)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F954E" w14:textId="77777777" w:rsidR="0007644D" w:rsidRDefault="0007644D" w:rsidP="00456497">
      <w:pPr>
        <w:spacing w:after="0" w:line="240" w:lineRule="auto"/>
      </w:pPr>
      <w:r>
        <w:separator/>
      </w:r>
    </w:p>
  </w:footnote>
  <w:footnote w:type="continuationSeparator" w:id="0">
    <w:p w14:paraId="7376C5B9" w14:textId="77777777" w:rsidR="0007644D" w:rsidRDefault="0007644D" w:rsidP="00456497">
      <w:pPr>
        <w:spacing w:after="0" w:line="240" w:lineRule="auto"/>
      </w:pPr>
      <w:r>
        <w:continuationSeparator/>
      </w:r>
    </w:p>
  </w:footnote>
  <w:footnote w:type="continuationNotice" w:id="1">
    <w:p w14:paraId="53C535DC" w14:textId="77777777" w:rsidR="0007644D" w:rsidRDefault="00076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58437"/>
      <w:docPartObj>
        <w:docPartGallery w:val="Page Numbers (Top of Page)"/>
        <w:docPartUnique/>
      </w:docPartObj>
    </w:sdtPr>
    <w:sdtEndPr/>
    <w:sdtContent>
      <w:p w14:paraId="5857F08B" w14:textId="4D6A98AA" w:rsidR="00E448C6" w:rsidRDefault="00E448C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27</w:t>
        </w:r>
        <w:r>
          <w:rPr>
            <w:b/>
            <w:bCs/>
            <w:sz w:val="24"/>
            <w:szCs w:val="24"/>
          </w:rPr>
          <w:fldChar w:fldCharType="end"/>
        </w:r>
      </w:p>
    </w:sdtContent>
  </w:sdt>
  <w:p w14:paraId="5B002820" w14:textId="77777777" w:rsidR="00E448C6" w:rsidRDefault="00E44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AF0"/>
    <w:multiLevelType w:val="hybridMultilevel"/>
    <w:tmpl w:val="A3102382"/>
    <w:lvl w:ilvl="0" w:tplc="EE606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579B7"/>
    <w:multiLevelType w:val="hybridMultilevel"/>
    <w:tmpl w:val="27987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17358"/>
    <w:multiLevelType w:val="hybridMultilevel"/>
    <w:tmpl w:val="50C60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13230"/>
    <w:multiLevelType w:val="hybridMultilevel"/>
    <w:tmpl w:val="922C44B6"/>
    <w:lvl w:ilvl="0" w:tplc="51AEF44C">
      <w:numFmt w:val="bullet"/>
      <w:lvlText w:val="•"/>
      <w:lvlJc w:val="left"/>
      <w:pPr>
        <w:ind w:left="720" w:hanging="360"/>
      </w:pPr>
      <w:rPr>
        <w:rFonts w:ascii="Calibri" w:eastAsiaTheme="minorHAnsi" w:hAnsi="Calibri" w:cs="Symbo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35398"/>
    <w:multiLevelType w:val="hybridMultilevel"/>
    <w:tmpl w:val="1F28C100"/>
    <w:lvl w:ilvl="0" w:tplc="056AEC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02FFB"/>
    <w:multiLevelType w:val="hybridMultilevel"/>
    <w:tmpl w:val="8EB4F4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044A7"/>
    <w:multiLevelType w:val="hybridMultilevel"/>
    <w:tmpl w:val="3670E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470F0"/>
    <w:multiLevelType w:val="hybridMultilevel"/>
    <w:tmpl w:val="C0E007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C03E1B"/>
    <w:multiLevelType w:val="hybridMultilevel"/>
    <w:tmpl w:val="024EAD76"/>
    <w:lvl w:ilvl="0" w:tplc="511E814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2705A"/>
    <w:multiLevelType w:val="hybridMultilevel"/>
    <w:tmpl w:val="30383748"/>
    <w:lvl w:ilvl="0" w:tplc="12489286">
      <w:start w:val="1"/>
      <w:numFmt w:val="lowerLetter"/>
      <w:lvlText w:val="%1)"/>
      <w:lvlJc w:val="left"/>
      <w:pPr>
        <w:ind w:left="720" w:hanging="360"/>
      </w:pPr>
      <w:rPr>
        <w:b w:val="0"/>
      </w:rPr>
    </w:lvl>
    <w:lvl w:ilvl="1" w:tplc="75FCE262">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66D9B"/>
    <w:multiLevelType w:val="hybridMultilevel"/>
    <w:tmpl w:val="FA1229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9187D"/>
    <w:multiLevelType w:val="hybridMultilevel"/>
    <w:tmpl w:val="730C1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C7706"/>
    <w:multiLevelType w:val="multilevel"/>
    <w:tmpl w:val="16B2F232"/>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3C0A25"/>
    <w:multiLevelType w:val="hybridMultilevel"/>
    <w:tmpl w:val="7E5E61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BE15FD"/>
    <w:multiLevelType w:val="hybridMultilevel"/>
    <w:tmpl w:val="68560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42490E"/>
    <w:multiLevelType w:val="hybridMultilevel"/>
    <w:tmpl w:val="2C46D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A4413"/>
    <w:multiLevelType w:val="hybridMultilevel"/>
    <w:tmpl w:val="FD2298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27688"/>
    <w:multiLevelType w:val="hybridMultilevel"/>
    <w:tmpl w:val="F282FBFC"/>
    <w:lvl w:ilvl="0" w:tplc="5F64F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275969"/>
    <w:multiLevelType w:val="hybridMultilevel"/>
    <w:tmpl w:val="DE3C2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51AC1"/>
    <w:multiLevelType w:val="hybridMultilevel"/>
    <w:tmpl w:val="40F8B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A000A"/>
    <w:multiLevelType w:val="hybridMultilevel"/>
    <w:tmpl w:val="3A728CAE"/>
    <w:lvl w:ilvl="0" w:tplc="73609B4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FF0873"/>
    <w:multiLevelType w:val="hybridMultilevel"/>
    <w:tmpl w:val="ACF0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345F91"/>
    <w:multiLevelType w:val="hybridMultilevel"/>
    <w:tmpl w:val="0B1EBD90"/>
    <w:lvl w:ilvl="0" w:tplc="EE04A46A">
      <w:start w:val="1"/>
      <w:numFmt w:val="lowerLetter"/>
      <w:lvlText w:val="%1)"/>
      <w:lvlJc w:val="left"/>
      <w:pPr>
        <w:ind w:left="72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857D92"/>
    <w:multiLevelType w:val="hybridMultilevel"/>
    <w:tmpl w:val="78C0D8B2"/>
    <w:lvl w:ilvl="0" w:tplc="3E4EBF82">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B4516"/>
    <w:multiLevelType w:val="hybridMultilevel"/>
    <w:tmpl w:val="18EEAE42"/>
    <w:lvl w:ilvl="0" w:tplc="C4E079C8">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22B63"/>
    <w:multiLevelType w:val="hybridMultilevel"/>
    <w:tmpl w:val="061CD1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967C3"/>
    <w:multiLevelType w:val="hybridMultilevel"/>
    <w:tmpl w:val="2036FD1E"/>
    <w:lvl w:ilvl="0" w:tplc="0409000F">
      <w:start w:val="1"/>
      <w:numFmt w:val="decimal"/>
      <w:lvlText w:val="%1."/>
      <w:lvlJc w:val="left"/>
      <w:pPr>
        <w:ind w:left="54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7640D9"/>
    <w:multiLevelType w:val="hybridMultilevel"/>
    <w:tmpl w:val="BF884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F90E4B"/>
    <w:multiLevelType w:val="hybridMultilevel"/>
    <w:tmpl w:val="1FCE66A0"/>
    <w:lvl w:ilvl="0" w:tplc="5EDECF2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AC713C"/>
    <w:multiLevelType w:val="hybridMultilevel"/>
    <w:tmpl w:val="475AD098"/>
    <w:lvl w:ilvl="0" w:tplc="2ECEF4FA">
      <w:start w:val="1"/>
      <w:numFmt w:val="lowerLetter"/>
      <w:lvlText w:val="%1)"/>
      <w:lvlJc w:val="left"/>
      <w:pPr>
        <w:ind w:left="720" w:hanging="360"/>
      </w:pPr>
      <w:rPr>
        <w:rFonts w:hint="default"/>
        <w:color w:val="auto"/>
      </w:rPr>
    </w:lvl>
    <w:lvl w:ilvl="1" w:tplc="014AC91A">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EA1758"/>
    <w:multiLevelType w:val="hybridMultilevel"/>
    <w:tmpl w:val="75CC94CA"/>
    <w:lvl w:ilvl="0" w:tplc="89B8CA7C">
      <w:start w:val="1"/>
      <w:numFmt w:val="decimal"/>
      <w:lvlText w:val="%1."/>
      <w:lvlJc w:val="left"/>
      <w:pPr>
        <w:ind w:left="720" w:hanging="360"/>
      </w:pPr>
    </w:lvl>
    <w:lvl w:ilvl="1" w:tplc="81088838">
      <w:start w:val="1"/>
      <w:numFmt w:val="lowerLetter"/>
      <w:lvlText w:val="%2."/>
      <w:lvlJc w:val="left"/>
      <w:pPr>
        <w:ind w:left="1440" w:hanging="360"/>
      </w:pPr>
    </w:lvl>
    <w:lvl w:ilvl="2" w:tplc="57BAD7B8">
      <w:start w:val="1"/>
      <w:numFmt w:val="lowerRoman"/>
      <w:lvlText w:val="%3."/>
      <w:lvlJc w:val="right"/>
      <w:pPr>
        <w:ind w:left="2160" w:hanging="180"/>
      </w:pPr>
    </w:lvl>
    <w:lvl w:ilvl="3" w:tplc="58843690">
      <w:start w:val="1"/>
      <w:numFmt w:val="decimal"/>
      <w:lvlText w:val="%4."/>
      <w:lvlJc w:val="left"/>
      <w:pPr>
        <w:ind w:left="2880" w:hanging="360"/>
      </w:pPr>
    </w:lvl>
    <w:lvl w:ilvl="4" w:tplc="BBB6C6F0">
      <w:start w:val="1"/>
      <w:numFmt w:val="lowerLetter"/>
      <w:lvlText w:val="%5."/>
      <w:lvlJc w:val="left"/>
      <w:pPr>
        <w:ind w:left="3600" w:hanging="360"/>
      </w:pPr>
    </w:lvl>
    <w:lvl w:ilvl="5" w:tplc="96FCE2AE">
      <w:start w:val="1"/>
      <w:numFmt w:val="lowerRoman"/>
      <w:lvlText w:val="%6."/>
      <w:lvlJc w:val="right"/>
      <w:pPr>
        <w:ind w:left="4320" w:hanging="180"/>
      </w:pPr>
    </w:lvl>
    <w:lvl w:ilvl="6" w:tplc="A81011A6">
      <w:start w:val="1"/>
      <w:numFmt w:val="decimal"/>
      <w:lvlText w:val="%7."/>
      <w:lvlJc w:val="left"/>
      <w:pPr>
        <w:ind w:left="5040" w:hanging="360"/>
      </w:pPr>
    </w:lvl>
    <w:lvl w:ilvl="7" w:tplc="6A9C843A">
      <w:start w:val="1"/>
      <w:numFmt w:val="lowerLetter"/>
      <w:lvlText w:val="%8."/>
      <w:lvlJc w:val="left"/>
      <w:pPr>
        <w:ind w:left="5760" w:hanging="360"/>
      </w:pPr>
    </w:lvl>
    <w:lvl w:ilvl="8" w:tplc="16B6AEAE">
      <w:start w:val="1"/>
      <w:numFmt w:val="lowerRoman"/>
      <w:lvlText w:val="%9."/>
      <w:lvlJc w:val="right"/>
      <w:pPr>
        <w:ind w:left="6480" w:hanging="180"/>
      </w:pPr>
    </w:lvl>
  </w:abstractNum>
  <w:abstractNum w:abstractNumId="31" w15:restartNumberingAfterBreak="0">
    <w:nsid w:val="7E1675CF"/>
    <w:multiLevelType w:val="hybridMultilevel"/>
    <w:tmpl w:val="8B941CB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16cid:durableId="1762750271">
    <w:abstractNumId w:val="30"/>
  </w:num>
  <w:num w:numId="2" w16cid:durableId="590940450">
    <w:abstractNumId w:val="3"/>
  </w:num>
  <w:num w:numId="3" w16cid:durableId="1688219024">
    <w:abstractNumId w:val="13"/>
  </w:num>
  <w:num w:numId="4" w16cid:durableId="500966937">
    <w:abstractNumId w:val="31"/>
  </w:num>
  <w:num w:numId="5" w16cid:durableId="702440348">
    <w:abstractNumId w:val="12"/>
  </w:num>
  <w:num w:numId="6" w16cid:durableId="1246691892">
    <w:abstractNumId w:val="24"/>
  </w:num>
  <w:num w:numId="7" w16cid:durableId="1084491042">
    <w:abstractNumId w:val="18"/>
  </w:num>
  <w:num w:numId="8" w16cid:durableId="1366558173">
    <w:abstractNumId w:val="5"/>
  </w:num>
  <w:num w:numId="9" w16cid:durableId="497500991">
    <w:abstractNumId w:val="22"/>
  </w:num>
  <w:num w:numId="10" w16cid:durableId="1582106181">
    <w:abstractNumId w:val="29"/>
  </w:num>
  <w:num w:numId="11" w16cid:durableId="1412118829">
    <w:abstractNumId w:val="27"/>
  </w:num>
  <w:num w:numId="12" w16cid:durableId="1481995852">
    <w:abstractNumId w:val="1"/>
  </w:num>
  <w:num w:numId="13" w16cid:durableId="1296107876">
    <w:abstractNumId w:val="7"/>
  </w:num>
  <w:num w:numId="14" w16cid:durableId="1155030740">
    <w:abstractNumId w:val="15"/>
  </w:num>
  <w:num w:numId="15" w16cid:durableId="1269389663">
    <w:abstractNumId w:val="4"/>
  </w:num>
  <w:num w:numId="16" w16cid:durableId="1043095943">
    <w:abstractNumId w:val="0"/>
  </w:num>
  <w:num w:numId="17" w16cid:durableId="1331906374">
    <w:abstractNumId w:val="14"/>
  </w:num>
  <w:num w:numId="18" w16cid:durableId="542519861">
    <w:abstractNumId w:val="9"/>
  </w:num>
  <w:num w:numId="19" w16cid:durableId="845755270">
    <w:abstractNumId w:val="6"/>
  </w:num>
  <w:num w:numId="20" w16cid:durableId="591937094">
    <w:abstractNumId w:val="25"/>
  </w:num>
  <w:num w:numId="21" w16cid:durableId="1120027559">
    <w:abstractNumId w:val="26"/>
  </w:num>
  <w:num w:numId="22" w16cid:durableId="510268010">
    <w:abstractNumId w:val="16"/>
  </w:num>
  <w:num w:numId="23" w16cid:durableId="1585525530">
    <w:abstractNumId w:val="20"/>
  </w:num>
  <w:num w:numId="24" w16cid:durableId="1824272852">
    <w:abstractNumId w:val="19"/>
  </w:num>
  <w:num w:numId="25" w16cid:durableId="512302198">
    <w:abstractNumId w:val="8"/>
  </w:num>
  <w:num w:numId="26" w16cid:durableId="811555915">
    <w:abstractNumId w:val="10"/>
  </w:num>
  <w:num w:numId="27" w16cid:durableId="2101832589">
    <w:abstractNumId w:val="2"/>
  </w:num>
  <w:num w:numId="28" w16cid:durableId="541331866">
    <w:abstractNumId w:val="11"/>
  </w:num>
  <w:num w:numId="29" w16cid:durableId="1271352144">
    <w:abstractNumId w:val="21"/>
  </w:num>
  <w:num w:numId="30" w16cid:durableId="1911621202">
    <w:abstractNumId w:val="17"/>
  </w:num>
  <w:num w:numId="31" w16cid:durableId="1128746844">
    <w:abstractNumId w:val="28"/>
  </w:num>
  <w:num w:numId="32" w16cid:durableId="1123378668">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97"/>
    <w:rsid w:val="0000050F"/>
    <w:rsid w:val="000016AB"/>
    <w:rsid w:val="00004A02"/>
    <w:rsid w:val="00005884"/>
    <w:rsid w:val="00005CC5"/>
    <w:rsid w:val="00006791"/>
    <w:rsid w:val="000106C5"/>
    <w:rsid w:val="00011A01"/>
    <w:rsid w:val="00014AD1"/>
    <w:rsid w:val="00017098"/>
    <w:rsid w:val="00023A58"/>
    <w:rsid w:val="00025C6C"/>
    <w:rsid w:val="00027ADB"/>
    <w:rsid w:val="00042DE9"/>
    <w:rsid w:val="00044CCC"/>
    <w:rsid w:val="000466DC"/>
    <w:rsid w:val="00046B11"/>
    <w:rsid w:val="000517A9"/>
    <w:rsid w:val="00052EB5"/>
    <w:rsid w:val="000605D1"/>
    <w:rsid w:val="000616B1"/>
    <w:rsid w:val="000624DC"/>
    <w:rsid w:val="000626EB"/>
    <w:rsid w:val="00064B02"/>
    <w:rsid w:val="00075D2B"/>
    <w:rsid w:val="0007644D"/>
    <w:rsid w:val="000819BD"/>
    <w:rsid w:val="00082677"/>
    <w:rsid w:val="00085A81"/>
    <w:rsid w:val="00093BB8"/>
    <w:rsid w:val="00093EE6"/>
    <w:rsid w:val="00095195"/>
    <w:rsid w:val="00095FA9"/>
    <w:rsid w:val="00097C43"/>
    <w:rsid w:val="000B41CB"/>
    <w:rsid w:val="000B7110"/>
    <w:rsid w:val="000C45BC"/>
    <w:rsid w:val="000D2846"/>
    <w:rsid w:val="000D33E5"/>
    <w:rsid w:val="000D5166"/>
    <w:rsid w:val="000D53B2"/>
    <w:rsid w:val="000D53CD"/>
    <w:rsid w:val="000E1255"/>
    <w:rsid w:val="000E4F0B"/>
    <w:rsid w:val="000E55FB"/>
    <w:rsid w:val="000E5A94"/>
    <w:rsid w:val="000E7DF0"/>
    <w:rsid w:val="000F1DE2"/>
    <w:rsid w:val="00106CDA"/>
    <w:rsid w:val="001167BA"/>
    <w:rsid w:val="0012447C"/>
    <w:rsid w:val="001262D1"/>
    <w:rsid w:val="001273CF"/>
    <w:rsid w:val="0013146D"/>
    <w:rsid w:val="001314E5"/>
    <w:rsid w:val="00132F32"/>
    <w:rsid w:val="00135F92"/>
    <w:rsid w:val="001363C7"/>
    <w:rsid w:val="00146510"/>
    <w:rsid w:val="001501C0"/>
    <w:rsid w:val="00150476"/>
    <w:rsid w:val="00155B96"/>
    <w:rsid w:val="00155D9D"/>
    <w:rsid w:val="00156AC0"/>
    <w:rsid w:val="001573D3"/>
    <w:rsid w:val="00157633"/>
    <w:rsid w:val="00157A80"/>
    <w:rsid w:val="00160E8D"/>
    <w:rsid w:val="00162ACE"/>
    <w:rsid w:val="0016463D"/>
    <w:rsid w:val="00176E15"/>
    <w:rsid w:val="00184E30"/>
    <w:rsid w:val="00186A25"/>
    <w:rsid w:val="00186E72"/>
    <w:rsid w:val="00187A42"/>
    <w:rsid w:val="00190BD6"/>
    <w:rsid w:val="00191796"/>
    <w:rsid w:val="00192B80"/>
    <w:rsid w:val="001947BC"/>
    <w:rsid w:val="001A1D0B"/>
    <w:rsid w:val="001C0736"/>
    <w:rsid w:val="001C24F8"/>
    <w:rsid w:val="001C3FC8"/>
    <w:rsid w:val="001C4B8F"/>
    <w:rsid w:val="001D0A5B"/>
    <w:rsid w:val="001D30E7"/>
    <w:rsid w:val="001E0CF0"/>
    <w:rsid w:val="001E5D66"/>
    <w:rsid w:val="001F2E7E"/>
    <w:rsid w:val="001F3B96"/>
    <w:rsid w:val="001F7E8F"/>
    <w:rsid w:val="00200D56"/>
    <w:rsid w:val="00201EB8"/>
    <w:rsid w:val="002100F1"/>
    <w:rsid w:val="00210ED8"/>
    <w:rsid w:val="002138FB"/>
    <w:rsid w:val="002223C2"/>
    <w:rsid w:val="002234D2"/>
    <w:rsid w:val="0022360C"/>
    <w:rsid w:val="0022465E"/>
    <w:rsid w:val="002301FB"/>
    <w:rsid w:val="00230416"/>
    <w:rsid w:val="00231CC7"/>
    <w:rsid w:val="00231F90"/>
    <w:rsid w:val="002320A2"/>
    <w:rsid w:val="002555FE"/>
    <w:rsid w:val="0025ACB4"/>
    <w:rsid w:val="00260496"/>
    <w:rsid w:val="00261146"/>
    <w:rsid w:val="00262022"/>
    <w:rsid w:val="002631CC"/>
    <w:rsid w:val="00263B4E"/>
    <w:rsid w:val="002644FD"/>
    <w:rsid w:val="00265D2B"/>
    <w:rsid w:val="0026618F"/>
    <w:rsid w:val="0026795B"/>
    <w:rsid w:val="00267AEB"/>
    <w:rsid w:val="00270A06"/>
    <w:rsid w:val="002724A2"/>
    <w:rsid w:val="00273CDA"/>
    <w:rsid w:val="00274774"/>
    <w:rsid w:val="00274A6D"/>
    <w:rsid w:val="00280193"/>
    <w:rsid w:val="00281066"/>
    <w:rsid w:val="00283A4C"/>
    <w:rsid w:val="00285D5A"/>
    <w:rsid w:val="002943A1"/>
    <w:rsid w:val="00295423"/>
    <w:rsid w:val="00296EDA"/>
    <w:rsid w:val="002A0F51"/>
    <w:rsid w:val="002A6121"/>
    <w:rsid w:val="002B348D"/>
    <w:rsid w:val="002B51F8"/>
    <w:rsid w:val="002B6560"/>
    <w:rsid w:val="002C1F75"/>
    <w:rsid w:val="002C3776"/>
    <w:rsid w:val="002C4243"/>
    <w:rsid w:val="002C50B0"/>
    <w:rsid w:val="002C5597"/>
    <w:rsid w:val="002D37A9"/>
    <w:rsid w:val="002D3BC0"/>
    <w:rsid w:val="002D5FBE"/>
    <w:rsid w:val="002E3160"/>
    <w:rsid w:val="002E4688"/>
    <w:rsid w:val="002E5857"/>
    <w:rsid w:val="002E6150"/>
    <w:rsid w:val="002F2FD7"/>
    <w:rsid w:val="00300CB0"/>
    <w:rsid w:val="00305C19"/>
    <w:rsid w:val="00306843"/>
    <w:rsid w:val="003128AA"/>
    <w:rsid w:val="003225AD"/>
    <w:rsid w:val="00322D95"/>
    <w:rsid w:val="003232C2"/>
    <w:rsid w:val="00327314"/>
    <w:rsid w:val="00330455"/>
    <w:rsid w:val="0033246D"/>
    <w:rsid w:val="00334A58"/>
    <w:rsid w:val="00334C24"/>
    <w:rsid w:val="003418E6"/>
    <w:rsid w:val="00341D8A"/>
    <w:rsid w:val="003421E2"/>
    <w:rsid w:val="00342C9A"/>
    <w:rsid w:val="00343132"/>
    <w:rsid w:val="0035112C"/>
    <w:rsid w:val="0036342E"/>
    <w:rsid w:val="00367052"/>
    <w:rsid w:val="0037204E"/>
    <w:rsid w:val="00372775"/>
    <w:rsid w:val="00373E92"/>
    <w:rsid w:val="00376B7B"/>
    <w:rsid w:val="0037739F"/>
    <w:rsid w:val="00377EDB"/>
    <w:rsid w:val="0038409E"/>
    <w:rsid w:val="003861C8"/>
    <w:rsid w:val="003866C8"/>
    <w:rsid w:val="00386888"/>
    <w:rsid w:val="003906D8"/>
    <w:rsid w:val="003A2B43"/>
    <w:rsid w:val="003A2CCC"/>
    <w:rsid w:val="003A6073"/>
    <w:rsid w:val="003A61BC"/>
    <w:rsid w:val="003B3317"/>
    <w:rsid w:val="003B4106"/>
    <w:rsid w:val="003B57BF"/>
    <w:rsid w:val="003D240E"/>
    <w:rsid w:val="003D2E11"/>
    <w:rsid w:val="003D4DDB"/>
    <w:rsid w:val="003D6B57"/>
    <w:rsid w:val="003D7AC2"/>
    <w:rsid w:val="003E237F"/>
    <w:rsid w:val="003E51C2"/>
    <w:rsid w:val="003E6117"/>
    <w:rsid w:val="003F1E0F"/>
    <w:rsid w:val="003F61E1"/>
    <w:rsid w:val="004003D5"/>
    <w:rsid w:val="00407796"/>
    <w:rsid w:val="0041407D"/>
    <w:rsid w:val="00414EE5"/>
    <w:rsid w:val="00414F29"/>
    <w:rsid w:val="004223BD"/>
    <w:rsid w:val="00422AB9"/>
    <w:rsid w:val="00422DE6"/>
    <w:rsid w:val="00424B82"/>
    <w:rsid w:val="00427608"/>
    <w:rsid w:val="00427EBA"/>
    <w:rsid w:val="00435A49"/>
    <w:rsid w:val="00437EFC"/>
    <w:rsid w:val="004469A0"/>
    <w:rsid w:val="00446A54"/>
    <w:rsid w:val="004470C9"/>
    <w:rsid w:val="00447527"/>
    <w:rsid w:val="00447D20"/>
    <w:rsid w:val="00453C41"/>
    <w:rsid w:val="00456497"/>
    <w:rsid w:val="0046248F"/>
    <w:rsid w:val="00464B12"/>
    <w:rsid w:val="00465C56"/>
    <w:rsid w:val="00466254"/>
    <w:rsid w:val="004849FE"/>
    <w:rsid w:val="00485DC0"/>
    <w:rsid w:val="004964C2"/>
    <w:rsid w:val="00497FE9"/>
    <w:rsid w:val="004A11F5"/>
    <w:rsid w:val="004A2CDA"/>
    <w:rsid w:val="004A519A"/>
    <w:rsid w:val="004B2E4F"/>
    <w:rsid w:val="004C09A8"/>
    <w:rsid w:val="004C4647"/>
    <w:rsid w:val="004C5676"/>
    <w:rsid w:val="004D2B06"/>
    <w:rsid w:val="004D3FDB"/>
    <w:rsid w:val="004D4223"/>
    <w:rsid w:val="004D57FD"/>
    <w:rsid w:val="004E4F9F"/>
    <w:rsid w:val="004F0422"/>
    <w:rsid w:val="004F2D3A"/>
    <w:rsid w:val="004F361A"/>
    <w:rsid w:val="004F4971"/>
    <w:rsid w:val="004F4E72"/>
    <w:rsid w:val="004F5017"/>
    <w:rsid w:val="004F7B4D"/>
    <w:rsid w:val="00502395"/>
    <w:rsid w:val="00505F4D"/>
    <w:rsid w:val="00506AE5"/>
    <w:rsid w:val="00511A46"/>
    <w:rsid w:val="00513E07"/>
    <w:rsid w:val="005204E1"/>
    <w:rsid w:val="00523C75"/>
    <w:rsid w:val="00530545"/>
    <w:rsid w:val="005330E5"/>
    <w:rsid w:val="0053446D"/>
    <w:rsid w:val="00536EA1"/>
    <w:rsid w:val="00540009"/>
    <w:rsid w:val="00546E5A"/>
    <w:rsid w:val="00551548"/>
    <w:rsid w:val="00552390"/>
    <w:rsid w:val="00557551"/>
    <w:rsid w:val="00564EAC"/>
    <w:rsid w:val="00570365"/>
    <w:rsid w:val="0057386E"/>
    <w:rsid w:val="00574034"/>
    <w:rsid w:val="0057657C"/>
    <w:rsid w:val="00577AF9"/>
    <w:rsid w:val="00590060"/>
    <w:rsid w:val="005912A3"/>
    <w:rsid w:val="00591D18"/>
    <w:rsid w:val="00596701"/>
    <w:rsid w:val="005969A3"/>
    <w:rsid w:val="005A2B60"/>
    <w:rsid w:val="005A56D5"/>
    <w:rsid w:val="005A75FA"/>
    <w:rsid w:val="005B54C3"/>
    <w:rsid w:val="005C44D2"/>
    <w:rsid w:val="005C5CFE"/>
    <w:rsid w:val="005D0FDC"/>
    <w:rsid w:val="005D3B57"/>
    <w:rsid w:val="005E0443"/>
    <w:rsid w:val="005E45D3"/>
    <w:rsid w:val="005F1BF4"/>
    <w:rsid w:val="005F5F3E"/>
    <w:rsid w:val="005F78C6"/>
    <w:rsid w:val="00610A38"/>
    <w:rsid w:val="00610B7C"/>
    <w:rsid w:val="00616D3C"/>
    <w:rsid w:val="0061784E"/>
    <w:rsid w:val="00631BEF"/>
    <w:rsid w:val="00632DCA"/>
    <w:rsid w:val="006349FA"/>
    <w:rsid w:val="0063572F"/>
    <w:rsid w:val="006360D4"/>
    <w:rsid w:val="00643632"/>
    <w:rsid w:val="00644827"/>
    <w:rsid w:val="00647C5E"/>
    <w:rsid w:val="00650D9E"/>
    <w:rsid w:val="0065416D"/>
    <w:rsid w:val="00664810"/>
    <w:rsid w:val="00665B1F"/>
    <w:rsid w:val="00666F16"/>
    <w:rsid w:val="006723EA"/>
    <w:rsid w:val="0067776B"/>
    <w:rsid w:val="0068276B"/>
    <w:rsid w:val="006875C4"/>
    <w:rsid w:val="00692465"/>
    <w:rsid w:val="00694A13"/>
    <w:rsid w:val="00696517"/>
    <w:rsid w:val="00696FF9"/>
    <w:rsid w:val="006A3C9E"/>
    <w:rsid w:val="006A3DCC"/>
    <w:rsid w:val="006A53E4"/>
    <w:rsid w:val="006B28CE"/>
    <w:rsid w:val="006B66EF"/>
    <w:rsid w:val="006D4FEA"/>
    <w:rsid w:val="006D74E0"/>
    <w:rsid w:val="006D773E"/>
    <w:rsid w:val="006E2EAA"/>
    <w:rsid w:val="006E6182"/>
    <w:rsid w:val="006E78E4"/>
    <w:rsid w:val="006F17D3"/>
    <w:rsid w:val="006F2F56"/>
    <w:rsid w:val="006F7F45"/>
    <w:rsid w:val="00713A27"/>
    <w:rsid w:val="00724156"/>
    <w:rsid w:val="00726340"/>
    <w:rsid w:val="007274FF"/>
    <w:rsid w:val="0073384B"/>
    <w:rsid w:val="00734617"/>
    <w:rsid w:val="00736AD4"/>
    <w:rsid w:val="007423EA"/>
    <w:rsid w:val="007432AA"/>
    <w:rsid w:val="00744FA9"/>
    <w:rsid w:val="0074535F"/>
    <w:rsid w:val="00752A25"/>
    <w:rsid w:val="00752AA4"/>
    <w:rsid w:val="007555F1"/>
    <w:rsid w:val="007602DC"/>
    <w:rsid w:val="007609B4"/>
    <w:rsid w:val="00760A49"/>
    <w:rsid w:val="00760B5C"/>
    <w:rsid w:val="00766530"/>
    <w:rsid w:val="00783098"/>
    <w:rsid w:val="0078487C"/>
    <w:rsid w:val="007848B6"/>
    <w:rsid w:val="0078612A"/>
    <w:rsid w:val="00793E7D"/>
    <w:rsid w:val="00796E06"/>
    <w:rsid w:val="007A0011"/>
    <w:rsid w:val="007B0073"/>
    <w:rsid w:val="007B0DD0"/>
    <w:rsid w:val="007B3723"/>
    <w:rsid w:val="007B61A7"/>
    <w:rsid w:val="007B7AB6"/>
    <w:rsid w:val="007C2BDA"/>
    <w:rsid w:val="007C4248"/>
    <w:rsid w:val="007C581E"/>
    <w:rsid w:val="007C650A"/>
    <w:rsid w:val="007D0228"/>
    <w:rsid w:val="007D4F00"/>
    <w:rsid w:val="007D562E"/>
    <w:rsid w:val="007D5A44"/>
    <w:rsid w:val="007D5DBC"/>
    <w:rsid w:val="007D66CB"/>
    <w:rsid w:val="007D7AA0"/>
    <w:rsid w:val="007E1601"/>
    <w:rsid w:val="007E46B5"/>
    <w:rsid w:val="007F543D"/>
    <w:rsid w:val="007F60B4"/>
    <w:rsid w:val="00802E38"/>
    <w:rsid w:val="008036E8"/>
    <w:rsid w:val="008049B5"/>
    <w:rsid w:val="00806D2D"/>
    <w:rsid w:val="00811197"/>
    <w:rsid w:val="00817853"/>
    <w:rsid w:val="00820249"/>
    <w:rsid w:val="0082341C"/>
    <w:rsid w:val="00824EC5"/>
    <w:rsid w:val="0082510F"/>
    <w:rsid w:val="008323E8"/>
    <w:rsid w:val="00835031"/>
    <w:rsid w:val="008356BF"/>
    <w:rsid w:val="00835C30"/>
    <w:rsid w:val="008467D1"/>
    <w:rsid w:val="00850E24"/>
    <w:rsid w:val="008631AD"/>
    <w:rsid w:val="00863EDF"/>
    <w:rsid w:val="00865C82"/>
    <w:rsid w:val="00874A9C"/>
    <w:rsid w:val="00874BD6"/>
    <w:rsid w:val="008828AC"/>
    <w:rsid w:val="00882E5D"/>
    <w:rsid w:val="00885859"/>
    <w:rsid w:val="008875D1"/>
    <w:rsid w:val="0089191A"/>
    <w:rsid w:val="00895E00"/>
    <w:rsid w:val="008A0260"/>
    <w:rsid w:val="008B18CC"/>
    <w:rsid w:val="008B2217"/>
    <w:rsid w:val="008B38E9"/>
    <w:rsid w:val="008C1AD1"/>
    <w:rsid w:val="008C2D06"/>
    <w:rsid w:val="008D024C"/>
    <w:rsid w:val="008D3028"/>
    <w:rsid w:val="008D63C9"/>
    <w:rsid w:val="008D7A06"/>
    <w:rsid w:val="008F134E"/>
    <w:rsid w:val="008F153F"/>
    <w:rsid w:val="008F2B52"/>
    <w:rsid w:val="008F3E87"/>
    <w:rsid w:val="00902D2D"/>
    <w:rsid w:val="00910054"/>
    <w:rsid w:val="00911A35"/>
    <w:rsid w:val="00914B76"/>
    <w:rsid w:val="0091724D"/>
    <w:rsid w:val="009179B9"/>
    <w:rsid w:val="009240C2"/>
    <w:rsid w:val="00924AD7"/>
    <w:rsid w:val="00925567"/>
    <w:rsid w:val="00925C24"/>
    <w:rsid w:val="009310E2"/>
    <w:rsid w:val="0093183B"/>
    <w:rsid w:val="009337BB"/>
    <w:rsid w:val="0093594F"/>
    <w:rsid w:val="00935EDE"/>
    <w:rsid w:val="0094454B"/>
    <w:rsid w:val="00947036"/>
    <w:rsid w:val="00954C68"/>
    <w:rsid w:val="00961E84"/>
    <w:rsid w:val="00963F18"/>
    <w:rsid w:val="009650C8"/>
    <w:rsid w:val="009704BF"/>
    <w:rsid w:val="009718B1"/>
    <w:rsid w:val="00984686"/>
    <w:rsid w:val="00990CDF"/>
    <w:rsid w:val="00992021"/>
    <w:rsid w:val="009940D0"/>
    <w:rsid w:val="009979B4"/>
    <w:rsid w:val="009A18CD"/>
    <w:rsid w:val="009A222B"/>
    <w:rsid w:val="009A25CE"/>
    <w:rsid w:val="009A2711"/>
    <w:rsid w:val="009A6819"/>
    <w:rsid w:val="009A7670"/>
    <w:rsid w:val="009B0E36"/>
    <w:rsid w:val="009B37A4"/>
    <w:rsid w:val="009B37F7"/>
    <w:rsid w:val="009B470D"/>
    <w:rsid w:val="009B5D72"/>
    <w:rsid w:val="009B6805"/>
    <w:rsid w:val="009B7970"/>
    <w:rsid w:val="009B7BA0"/>
    <w:rsid w:val="009C0DFD"/>
    <w:rsid w:val="009C3136"/>
    <w:rsid w:val="009C4AAB"/>
    <w:rsid w:val="009D11BB"/>
    <w:rsid w:val="009D1A98"/>
    <w:rsid w:val="009D7075"/>
    <w:rsid w:val="009D7898"/>
    <w:rsid w:val="009E3522"/>
    <w:rsid w:val="009E3BE2"/>
    <w:rsid w:val="009E3EB4"/>
    <w:rsid w:val="009E7982"/>
    <w:rsid w:val="009F26DB"/>
    <w:rsid w:val="009F4F0D"/>
    <w:rsid w:val="009F6232"/>
    <w:rsid w:val="009F6B0B"/>
    <w:rsid w:val="00A00D7F"/>
    <w:rsid w:val="00A0467D"/>
    <w:rsid w:val="00A06A0E"/>
    <w:rsid w:val="00A10401"/>
    <w:rsid w:val="00A15F1B"/>
    <w:rsid w:val="00A17A99"/>
    <w:rsid w:val="00A24F5D"/>
    <w:rsid w:val="00A300ED"/>
    <w:rsid w:val="00A3315A"/>
    <w:rsid w:val="00A360AB"/>
    <w:rsid w:val="00A44814"/>
    <w:rsid w:val="00A44DF0"/>
    <w:rsid w:val="00A46DA0"/>
    <w:rsid w:val="00A47E58"/>
    <w:rsid w:val="00A50538"/>
    <w:rsid w:val="00A704DF"/>
    <w:rsid w:val="00A710BA"/>
    <w:rsid w:val="00A85512"/>
    <w:rsid w:val="00A86037"/>
    <w:rsid w:val="00A87D6E"/>
    <w:rsid w:val="00A9059B"/>
    <w:rsid w:val="00A90860"/>
    <w:rsid w:val="00AA14E1"/>
    <w:rsid w:val="00AA4184"/>
    <w:rsid w:val="00AA56BD"/>
    <w:rsid w:val="00AB54ED"/>
    <w:rsid w:val="00AC1301"/>
    <w:rsid w:val="00AC1CBD"/>
    <w:rsid w:val="00AC32F7"/>
    <w:rsid w:val="00AC49FF"/>
    <w:rsid w:val="00AD3170"/>
    <w:rsid w:val="00AD4538"/>
    <w:rsid w:val="00AD46FB"/>
    <w:rsid w:val="00AE06DC"/>
    <w:rsid w:val="00AE1762"/>
    <w:rsid w:val="00AE5F88"/>
    <w:rsid w:val="00AF0EC1"/>
    <w:rsid w:val="00AF273D"/>
    <w:rsid w:val="00AF2A1F"/>
    <w:rsid w:val="00B03826"/>
    <w:rsid w:val="00B11CD8"/>
    <w:rsid w:val="00B1219D"/>
    <w:rsid w:val="00B124B2"/>
    <w:rsid w:val="00B14BE0"/>
    <w:rsid w:val="00B17700"/>
    <w:rsid w:val="00B21C6B"/>
    <w:rsid w:val="00B360EC"/>
    <w:rsid w:val="00B3675F"/>
    <w:rsid w:val="00B418CB"/>
    <w:rsid w:val="00B465F4"/>
    <w:rsid w:val="00B474E1"/>
    <w:rsid w:val="00B540D5"/>
    <w:rsid w:val="00B57424"/>
    <w:rsid w:val="00B61C26"/>
    <w:rsid w:val="00B63548"/>
    <w:rsid w:val="00B66E21"/>
    <w:rsid w:val="00B70564"/>
    <w:rsid w:val="00B8018D"/>
    <w:rsid w:val="00B81102"/>
    <w:rsid w:val="00B856B9"/>
    <w:rsid w:val="00B863E3"/>
    <w:rsid w:val="00B86DA3"/>
    <w:rsid w:val="00B87527"/>
    <w:rsid w:val="00B90E62"/>
    <w:rsid w:val="00B96324"/>
    <w:rsid w:val="00B9765F"/>
    <w:rsid w:val="00BA1812"/>
    <w:rsid w:val="00BA4395"/>
    <w:rsid w:val="00BA5D60"/>
    <w:rsid w:val="00BB3CD8"/>
    <w:rsid w:val="00BC262C"/>
    <w:rsid w:val="00BC58D9"/>
    <w:rsid w:val="00BC7AAB"/>
    <w:rsid w:val="00BC7FEE"/>
    <w:rsid w:val="00BD108C"/>
    <w:rsid w:val="00BE1CAE"/>
    <w:rsid w:val="00BE29AE"/>
    <w:rsid w:val="00BE2C22"/>
    <w:rsid w:val="00BE4E66"/>
    <w:rsid w:val="00BE6952"/>
    <w:rsid w:val="00BF3A2E"/>
    <w:rsid w:val="00C028C7"/>
    <w:rsid w:val="00C02F29"/>
    <w:rsid w:val="00C109D0"/>
    <w:rsid w:val="00C10F9D"/>
    <w:rsid w:val="00C14BD0"/>
    <w:rsid w:val="00C14DDF"/>
    <w:rsid w:val="00C2588C"/>
    <w:rsid w:val="00C35CB2"/>
    <w:rsid w:val="00C3611D"/>
    <w:rsid w:val="00C370DA"/>
    <w:rsid w:val="00C4199B"/>
    <w:rsid w:val="00C432C6"/>
    <w:rsid w:val="00C43E05"/>
    <w:rsid w:val="00C46C10"/>
    <w:rsid w:val="00C506A7"/>
    <w:rsid w:val="00C5108B"/>
    <w:rsid w:val="00C57787"/>
    <w:rsid w:val="00C61ACF"/>
    <w:rsid w:val="00C702D2"/>
    <w:rsid w:val="00C7178F"/>
    <w:rsid w:val="00C77E11"/>
    <w:rsid w:val="00C95FCF"/>
    <w:rsid w:val="00CA02E1"/>
    <w:rsid w:val="00CA0EFA"/>
    <w:rsid w:val="00CA3CC1"/>
    <w:rsid w:val="00CB096B"/>
    <w:rsid w:val="00CB6712"/>
    <w:rsid w:val="00CB6A7C"/>
    <w:rsid w:val="00CC07D9"/>
    <w:rsid w:val="00CD04BA"/>
    <w:rsid w:val="00CD0599"/>
    <w:rsid w:val="00CD24E8"/>
    <w:rsid w:val="00CE3B44"/>
    <w:rsid w:val="00D01640"/>
    <w:rsid w:val="00D02579"/>
    <w:rsid w:val="00D0691A"/>
    <w:rsid w:val="00D07890"/>
    <w:rsid w:val="00D104CD"/>
    <w:rsid w:val="00D122B6"/>
    <w:rsid w:val="00D131E3"/>
    <w:rsid w:val="00D13223"/>
    <w:rsid w:val="00D15615"/>
    <w:rsid w:val="00D16324"/>
    <w:rsid w:val="00D2289C"/>
    <w:rsid w:val="00D30173"/>
    <w:rsid w:val="00D31AC0"/>
    <w:rsid w:val="00D31C80"/>
    <w:rsid w:val="00D33AD9"/>
    <w:rsid w:val="00D3457E"/>
    <w:rsid w:val="00D34593"/>
    <w:rsid w:val="00D365F0"/>
    <w:rsid w:val="00D37F1F"/>
    <w:rsid w:val="00D40BCD"/>
    <w:rsid w:val="00D4102E"/>
    <w:rsid w:val="00D43ED1"/>
    <w:rsid w:val="00D4487B"/>
    <w:rsid w:val="00D504EA"/>
    <w:rsid w:val="00D51A37"/>
    <w:rsid w:val="00D52027"/>
    <w:rsid w:val="00D5205F"/>
    <w:rsid w:val="00D54A18"/>
    <w:rsid w:val="00D55B08"/>
    <w:rsid w:val="00D56147"/>
    <w:rsid w:val="00D654B0"/>
    <w:rsid w:val="00D67E75"/>
    <w:rsid w:val="00D702B9"/>
    <w:rsid w:val="00D71B58"/>
    <w:rsid w:val="00D73887"/>
    <w:rsid w:val="00D744A9"/>
    <w:rsid w:val="00D75635"/>
    <w:rsid w:val="00D8060A"/>
    <w:rsid w:val="00D80A65"/>
    <w:rsid w:val="00D83226"/>
    <w:rsid w:val="00D8399A"/>
    <w:rsid w:val="00D85968"/>
    <w:rsid w:val="00D95028"/>
    <w:rsid w:val="00D9517D"/>
    <w:rsid w:val="00DA3466"/>
    <w:rsid w:val="00DA3BC5"/>
    <w:rsid w:val="00DA58DB"/>
    <w:rsid w:val="00DB199D"/>
    <w:rsid w:val="00DB1EAA"/>
    <w:rsid w:val="00DC2D47"/>
    <w:rsid w:val="00DC3963"/>
    <w:rsid w:val="00DC63A5"/>
    <w:rsid w:val="00DD1CBE"/>
    <w:rsid w:val="00DD23ED"/>
    <w:rsid w:val="00DD33C9"/>
    <w:rsid w:val="00DD3C66"/>
    <w:rsid w:val="00DD3EDE"/>
    <w:rsid w:val="00DD687A"/>
    <w:rsid w:val="00DE1103"/>
    <w:rsid w:val="00DE1385"/>
    <w:rsid w:val="00DF3F4B"/>
    <w:rsid w:val="00DF4966"/>
    <w:rsid w:val="00DF5DEC"/>
    <w:rsid w:val="00DF791F"/>
    <w:rsid w:val="00E00840"/>
    <w:rsid w:val="00E02B19"/>
    <w:rsid w:val="00E03491"/>
    <w:rsid w:val="00E07958"/>
    <w:rsid w:val="00E10A4E"/>
    <w:rsid w:val="00E124D0"/>
    <w:rsid w:val="00E155DD"/>
    <w:rsid w:val="00E159C6"/>
    <w:rsid w:val="00E1702A"/>
    <w:rsid w:val="00E21A6B"/>
    <w:rsid w:val="00E318DA"/>
    <w:rsid w:val="00E4473D"/>
    <w:rsid w:val="00E448C6"/>
    <w:rsid w:val="00E50774"/>
    <w:rsid w:val="00E6176B"/>
    <w:rsid w:val="00E67882"/>
    <w:rsid w:val="00E71911"/>
    <w:rsid w:val="00E74953"/>
    <w:rsid w:val="00E74F0E"/>
    <w:rsid w:val="00E751B7"/>
    <w:rsid w:val="00E854F4"/>
    <w:rsid w:val="00E93690"/>
    <w:rsid w:val="00E95CE6"/>
    <w:rsid w:val="00E961BD"/>
    <w:rsid w:val="00EA3FD3"/>
    <w:rsid w:val="00EA421D"/>
    <w:rsid w:val="00EB0FC4"/>
    <w:rsid w:val="00EB111E"/>
    <w:rsid w:val="00EB5704"/>
    <w:rsid w:val="00EB596E"/>
    <w:rsid w:val="00EB6E48"/>
    <w:rsid w:val="00EB7D14"/>
    <w:rsid w:val="00EC2273"/>
    <w:rsid w:val="00EC40E1"/>
    <w:rsid w:val="00EC4F18"/>
    <w:rsid w:val="00EC5873"/>
    <w:rsid w:val="00EC61A6"/>
    <w:rsid w:val="00EC6810"/>
    <w:rsid w:val="00ED30B3"/>
    <w:rsid w:val="00ED4B0A"/>
    <w:rsid w:val="00ED57FF"/>
    <w:rsid w:val="00EE2319"/>
    <w:rsid w:val="00EE41D1"/>
    <w:rsid w:val="00EE51B5"/>
    <w:rsid w:val="00EE792D"/>
    <w:rsid w:val="00EE7EAA"/>
    <w:rsid w:val="00EF086E"/>
    <w:rsid w:val="00EF45A7"/>
    <w:rsid w:val="00F05AE4"/>
    <w:rsid w:val="00F10DB1"/>
    <w:rsid w:val="00F12A81"/>
    <w:rsid w:val="00F14CAC"/>
    <w:rsid w:val="00F17702"/>
    <w:rsid w:val="00F20B86"/>
    <w:rsid w:val="00F21D4B"/>
    <w:rsid w:val="00F25613"/>
    <w:rsid w:val="00F416E7"/>
    <w:rsid w:val="00F422BC"/>
    <w:rsid w:val="00F42EB7"/>
    <w:rsid w:val="00F52501"/>
    <w:rsid w:val="00F52915"/>
    <w:rsid w:val="00F558DF"/>
    <w:rsid w:val="00F5678C"/>
    <w:rsid w:val="00F56E3C"/>
    <w:rsid w:val="00F6353D"/>
    <w:rsid w:val="00F75449"/>
    <w:rsid w:val="00F76DBF"/>
    <w:rsid w:val="00F77A34"/>
    <w:rsid w:val="00F8547B"/>
    <w:rsid w:val="00F87B4A"/>
    <w:rsid w:val="00F95E2B"/>
    <w:rsid w:val="00F9659D"/>
    <w:rsid w:val="00F97047"/>
    <w:rsid w:val="00FA6587"/>
    <w:rsid w:val="00FC0F7B"/>
    <w:rsid w:val="00FC38E2"/>
    <w:rsid w:val="00FC52CE"/>
    <w:rsid w:val="00FD4E57"/>
    <w:rsid w:val="00FD64FF"/>
    <w:rsid w:val="00FD75D1"/>
    <w:rsid w:val="00FE5248"/>
    <w:rsid w:val="00FE53F8"/>
    <w:rsid w:val="00FE7A2E"/>
    <w:rsid w:val="00FF0D43"/>
    <w:rsid w:val="00FF516A"/>
    <w:rsid w:val="0379D96F"/>
    <w:rsid w:val="03A8A9DE"/>
    <w:rsid w:val="089F43B2"/>
    <w:rsid w:val="0A6239A2"/>
    <w:rsid w:val="0EF888C7"/>
    <w:rsid w:val="10FF091F"/>
    <w:rsid w:val="11AEBE64"/>
    <w:rsid w:val="12F4F771"/>
    <w:rsid w:val="14009D35"/>
    <w:rsid w:val="172BE8EF"/>
    <w:rsid w:val="1745114C"/>
    <w:rsid w:val="1872FF5D"/>
    <w:rsid w:val="19E76E0E"/>
    <w:rsid w:val="1D9B2A73"/>
    <w:rsid w:val="1DA936BD"/>
    <w:rsid w:val="1F11208F"/>
    <w:rsid w:val="227D6B5A"/>
    <w:rsid w:val="258D378B"/>
    <w:rsid w:val="2656374C"/>
    <w:rsid w:val="26B327A8"/>
    <w:rsid w:val="274FBE32"/>
    <w:rsid w:val="286BC270"/>
    <w:rsid w:val="296F52DC"/>
    <w:rsid w:val="2DC39242"/>
    <w:rsid w:val="2E614931"/>
    <w:rsid w:val="2FFD1992"/>
    <w:rsid w:val="36A3B4A7"/>
    <w:rsid w:val="4065B07C"/>
    <w:rsid w:val="4477EBD4"/>
    <w:rsid w:val="44B0B12E"/>
    <w:rsid w:val="460EF6D8"/>
    <w:rsid w:val="4856534F"/>
    <w:rsid w:val="4D0B252F"/>
    <w:rsid w:val="4EF2FD3B"/>
    <w:rsid w:val="4F041B50"/>
    <w:rsid w:val="537A66B3"/>
    <w:rsid w:val="551D02B0"/>
    <w:rsid w:val="574D302A"/>
    <w:rsid w:val="59ADCDBE"/>
    <w:rsid w:val="600DA9F1"/>
    <w:rsid w:val="6CD58998"/>
    <w:rsid w:val="6DD50257"/>
    <w:rsid w:val="6F2E452B"/>
    <w:rsid w:val="7023F073"/>
    <w:rsid w:val="7042DA4C"/>
    <w:rsid w:val="70842F38"/>
    <w:rsid w:val="73AE9BCD"/>
    <w:rsid w:val="77D9FF82"/>
    <w:rsid w:val="7A04B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D62A2"/>
  <w15:chartTrackingRefBased/>
  <w15:docId w15:val="{8A46CDEF-054D-418D-BF1E-37FCD37B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1AD"/>
  </w:style>
  <w:style w:type="paragraph" w:styleId="Heading1">
    <w:name w:val="heading 1"/>
    <w:basedOn w:val="Normal"/>
    <w:next w:val="Normal"/>
    <w:link w:val="Heading1Char"/>
    <w:uiPriority w:val="9"/>
    <w:qFormat/>
    <w:rsid w:val="009310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3C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23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497"/>
  </w:style>
  <w:style w:type="paragraph" w:styleId="Footer">
    <w:name w:val="footer"/>
    <w:basedOn w:val="Normal"/>
    <w:link w:val="FooterChar"/>
    <w:uiPriority w:val="99"/>
    <w:unhideWhenUsed/>
    <w:rsid w:val="00456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497"/>
  </w:style>
  <w:style w:type="character" w:styleId="PlaceholderText">
    <w:name w:val="Placeholder Text"/>
    <w:basedOn w:val="DefaultParagraphFont"/>
    <w:uiPriority w:val="99"/>
    <w:semiHidden/>
    <w:rsid w:val="00456497"/>
    <w:rPr>
      <w:color w:val="808080"/>
    </w:rPr>
  </w:style>
  <w:style w:type="character" w:customStyle="1" w:styleId="Heading1Char">
    <w:name w:val="Heading 1 Char"/>
    <w:basedOn w:val="DefaultParagraphFont"/>
    <w:link w:val="Heading1"/>
    <w:uiPriority w:val="9"/>
    <w:rsid w:val="009310E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310E2"/>
    <w:pPr>
      <w:outlineLvl w:val="9"/>
    </w:pPr>
  </w:style>
  <w:style w:type="character" w:styleId="Hyperlink">
    <w:name w:val="Hyperlink"/>
    <w:basedOn w:val="DefaultParagraphFont"/>
    <w:uiPriority w:val="99"/>
    <w:unhideWhenUsed/>
    <w:rsid w:val="00935EDE"/>
    <w:rPr>
      <w:color w:val="0563C1" w:themeColor="hyperlink"/>
      <w:u w:val="single"/>
    </w:rPr>
  </w:style>
  <w:style w:type="paragraph" w:styleId="ListParagraph">
    <w:name w:val="List Paragraph"/>
    <w:basedOn w:val="Normal"/>
    <w:uiPriority w:val="34"/>
    <w:qFormat/>
    <w:rsid w:val="00935EDE"/>
    <w:pPr>
      <w:ind w:left="720"/>
      <w:contextualSpacing/>
    </w:pPr>
  </w:style>
  <w:style w:type="character" w:styleId="CommentReference">
    <w:name w:val="annotation reference"/>
    <w:basedOn w:val="DefaultParagraphFont"/>
    <w:uiPriority w:val="99"/>
    <w:semiHidden/>
    <w:unhideWhenUsed/>
    <w:rsid w:val="00273CDA"/>
    <w:rPr>
      <w:sz w:val="16"/>
      <w:szCs w:val="16"/>
    </w:rPr>
  </w:style>
  <w:style w:type="paragraph" w:styleId="CommentText">
    <w:name w:val="annotation text"/>
    <w:basedOn w:val="Normal"/>
    <w:link w:val="CommentTextChar"/>
    <w:uiPriority w:val="99"/>
    <w:unhideWhenUsed/>
    <w:rsid w:val="00273CDA"/>
    <w:pPr>
      <w:spacing w:line="240" w:lineRule="auto"/>
    </w:pPr>
    <w:rPr>
      <w:sz w:val="20"/>
      <w:szCs w:val="20"/>
    </w:rPr>
  </w:style>
  <w:style w:type="character" w:customStyle="1" w:styleId="CommentTextChar">
    <w:name w:val="Comment Text Char"/>
    <w:basedOn w:val="DefaultParagraphFont"/>
    <w:link w:val="CommentText"/>
    <w:uiPriority w:val="99"/>
    <w:rsid w:val="00273CDA"/>
    <w:rPr>
      <w:sz w:val="20"/>
      <w:szCs w:val="20"/>
    </w:rPr>
  </w:style>
  <w:style w:type="paragraph" w:styleId="CommentSubject">
    <w:name w:val="annotation subject"/>
    <w:basedOn w:val="CommentText"/>
    <w:next w:val="CommentText"/>
    <w:link w:val="CommentSubjectChar"/>
    <w:uiPriority w:val="99"/>
    <w:semiHidden/>
    <w:unhideWhenUsed/>
    <w:rsid w:val="00273CDA"/>
    <w:rPr>
      <w:b/>
      <w:bCs/>
    </w:rPr>
  </w:style>
  <w:style w:type="character" w:customStyle="1" w:styleId="CommentSubjectChar">
    <w:name w:val="Comment Subject Char"/>
    <w:basedOn w:val="CommentTextChar"/>
    <w:link w:val="CommentSubject"/>
    <w:uiPriority w:val="99"/>
    <w:semiHidden/>
    <w:rsid w:val="00273CDA"/>
    <w:rPr>
      <w:b/>
      <w:bCs/>
      <w:sz w:val="20"/>
      <w:szCs w:val="20"/>
    </w:rPr>
  </w:style>
  <w:style w:type="paragraph" w:styleId="BalloonText">
    <w:name w:val="Balloon Text"/>
    <w:basedOn w:val="Normal"/>
    <w:link w:val="BalloonTextChar"/>
    <w:uiPriority w:val="99"/>
    <w:semiHidden/>
    <w:unhideWhenUsed/>
    <w:rsid w:val="00273C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CDA"/>
    <w:rPr>
      <w:rFonts w:ascii="Segoe UI" w:hAnsi="Segoe UI" w:cs="Segoe UI"/>
      <w:sz w:val="18"/>
      <w:szCs w:val="18"/>
    </w:rPr>
  </w:style>
  <w:style w:type="character" w:customStyle="1" w:styleId="Heading2Char">
    <w:name w:val="Heading 2 Char"/>
    <w:basedOn w:val="DefaultParagraphFont"/>
    <w:link w:val="Heading2"/>
    <w:uiPriority w:val="9"/>
    <w:rsid w:val="00273CD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73C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223C2"/>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7B7AB6"/>
    <w:pPr>
      <w:tabs>
        <w:tab w:val="right" w:leader="dot" w:pos="9350"/>
      </w:tabs>
      <w:spacing w:after="100"/>
    </w:pPr>
    <w:rPr>
      <w:rFonts w:asciiTheme="majorHAnsi" w:eastAsiaTheme="majorEastAsia" w:hAnsiTheme="majorHAnsi" w:cstheme="majorBidi"/>
      <w:b/>
      <w:bCs/>
      <w:noProof/>
    </w:rPr>
  </w:style>
  <w:style w:type="paragraph" w:styleId="TOC3">
    <w:name w:val="toc 3"/>
    <w:basedOn w:val="Normal"/>
    <w:next w:val="Normal"/>
    <w:autoRedefine/>
    <w:uiPriority w:val="39"/>
    <w:unhideWhenUsed/>
    <w:rsid w:val="008D3028"/>
    <w:pPr>
      <w:spacing w:after="100"/>
      <w:ind w:left="440"/>
    </w:pPr>
  </w:style>
  <w:style w:type="table" w:styleId="TableGrid">
    <w:name w:val="Table Grid"/>
    <w:basedOn w:val="TableNormal"/>
    <w:uiPriority w:val="39"/>
    <w:rsid w:val="00D75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74F0E"/>
    <w:pPr>
      <w:spacing w:after="100"/>
      <w:ind w:left="220"/>
    </w:pPr>
  </w:style>
  <w:style w:type="table" w:styleId="GridTable4">
    <w:name w:val="Grid Table 4"/>
    <w:basedOn w:val="TableNormal"/>
    <w:uiPriority w:val="49"/>
    <w:rsid w:val="00793E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BC7A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D6B57"/>
    <w:rPr>
      <w:color w:val="954F72" w:themeColor="followedHyperlink"/>
      <w:u w:val="single"/>
    </w:rPr>
  </w:style>
  <w:style w:type="character" w:customStyle="1" w:styleId="UnresolvedMention1">
    <w:name w:val="Unresolved Mention1"/>
    <w:basedOn w:val="DefaultParagraphFont"/>
    <w:uiPriority w:val="99"/>
    <w:semiHidden/>
    <w:unhideWhenUsed/>
    <w:rsid w:val="00546E5A"/>
    <w:rPr>
      <w:color w:val="605E5C"/>
      <w:shd w:val="clear" w:color="auto" w:fill="E1DFDD"/>
    </w:rPr>
  </w:style>
  <w:style w:type="table" w:styleId="ListTable4">
    <w:name w:val="List Table 4"/>
    <w:basedOn w:val="TableNormal"/>
    <w:uiPriority w:val="49"/>
    <w:rsid w:val="00F95E2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95E2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902D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D2D"/>
    <w:rPr>
      <w:rFonts w:asciiTheme="majorHAnsi" w:eastAsiaTheme="majorEastAsia" w:hAnsiTheme="majorHAnsi" w:cstheme="majorBidi"/>
      <w:spacing w:val="-10"/>
      <w:kern w:val="28"/>
      <w:sz w:val="56"/>
      <w:szCs w:val="56"/>
    </w:rPr>
  </w:style>
  <w:style w:type="character" w:customStyle="1" w:styleId="UnresolvedMention2">
    <w:name w:val="Unresolved Mention2"/>
    <w:basedOn w:val="DefaultParagraphFont"/>
    <w:uiPriority w:val="99"/>
    <w:semiHidden/>
    <w:unhideWhenUsed/>
    <w:rsid w:val="00B03826"/>
    <w:rPr>
      <w:color w:val="605E5C"/>
      <w:shd w:val="clear" w:color="auto" w:fill="E1DFDD"/>
    </w:rPr>
  </w:style>
  <w:style w:type="paragraph" w:customStyle="1" w:styleId="TableParagraph">
    <w:name w:val="Table Paragraph"/>
    <w:basedOn w:val="Normal"/>
    <w:uiPriority w:val="1"/>
    <w:qFormat/>
    <w:rsid w:val="00EB596E"/>
    <w:pPr>
      <w:widowControl w:val="0"/>
      <w:spacing w:after="0" w:line="240" w:lineRule="auto"/>
    </w:pPr>
  </w:style>
  <w:style w:type="character" w:styleId="UnresolvedMention">
    <w:name w:val="Unresolved Mention"/>
    <w:basedOn w:val="DefaultParagraphFont"/>
    <w:uiPriority w:val="99"/>
    <w:semiHidden/>
    <w:unhideWhenUsed/>
    <w:rsid w:val="008B18CC"/>
    <w:rPr>
      <w:color w:val="605E5C"/>
      <w:shd w:val="clear" w:color="auto" w:fill="E1DFDD"/>
    </w:rPr>
  </w:style>
  <w:style w:type="table" w:styleId="ListTable4-Accent6">
    <w:name w:val="List Table 4 Accent 6"/>
    <w:basedOn w:val="TableNormal"/>
    <w:uiPriority w:val="49"/>
    <w:rsid w:val="00C370D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Strong">
    <w:name w:val="Strong"/>
    <w:basedOn w:val="DefaultParagraphFont"/>
    <w:uiPriority w:val="22"/>
    <w:qFormat/>
    <w:rsid w:val="00155B96"/>
    <w:rPr>
      <w:b/>
      <w:bCs/>
    </w:rPr>
  </w:style>
  <w:style w:type="character" w:styleId="Emphasis">
    <w:name w:val="Emphasis"/>
    <w:basedOn w:val="DefaultParagraphFont"/>
    <w:uiPriority w:val="20"/>
    <w:qFormat/>
    <w:rsid w:val="00155B96"/>
    <w:rPr>
      <w:i/>
      <w:iCs/>
    </w:rPr>
  </w:style>
  <w:style w:type="paragraph" w:styleId="Revision">
    <w:name w:val="Revision"/>
    <w:hidden/>
    <w:uiPriority w:val="99"/>
    <w:semiHidden/>
    <w:rsid w:val="009172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46762">
      <w:bodyDiv w:val="1"/>
      <w:marLeft w:val="0"/>
      <w:marRight w:val="0"/>
      <w:marTop w:val="0"/>
      <w:marBottom w:val="0"/>
      <w:divBdr>
        <w:top w:val="none" w:sz="0" w:space="0" w:color="auto"/>
        <w:left w:val="none" w:sz="0" w:space="0" w:color="auto"/>
        <w:bottom w:val="none" w:sz="0" w:space="0" w:color="auto"/>
        <w:right w:val="none" w:sz="0" w:space="0" w:color="auto"/>
      </w:divBdr>
    </w:div>
    <w:div w:id="319232267">
      <w:bodyDiv w:val="1"/>
      <w:marLeft w:val="0"/>
      <w:marRight w:val="0"/>
      <w:marTop w:val="0"/>
      <w:marBottom w:val="0"/>
      <w:divBdr>
        <w:top w:val="none" w:sz="0" w:space="0" w:color="auto"/>
        <w:left w:val="none" w:sz="0" w:space="0" w:color="auto"/>
        <w:bottom w:val="none" w:sz="0" w:space="0" w:color="auto"/>
        <w:right w:val="none" w:sz="0" w:space="0" w:color="auto"/>
      </w:divBdr>
    </w:div>
    <w:div w:id="405344378">
      <w:bodyDiv w:val="1"/>
      <w:marLeft w:val="0"/>
      <w:marRight w:val="0"/>
      <w:marTop w:val="0"/>
      <w:marBottom w:val="0"/>
      <w:divBdr>
        <w:top w:val="none" w:sz="0" w:space="0" w:color="auto"/>
        <w:left w:val="none" w:sz="0" w:space="0" w:color="auto"/>
        <w:bottom w:val="none" w:sz="0" w:space="0" w:color="auto"/>
        <w:right w:val="none" w:sz="0" w:space="0" w:color="auto"/>
      </w:divBdr>
      <w:divsChild>
        <w:div w:id="1115709851">
          <w:marLeft w:val="720"/>
          <w:marRight w:val="0"/>
          <w:marTop w:val="40"/>
          <w:marBottom w:val="80"/>
          <w:divBdr>
            <w:top w:val="none" w:sz="0" w:space="0" w:color="auto"/>
            <w:left w:val="none" w:sz="0" w:space="0" w:color="auto"/>
            <w:bottom w:val="none" w:sz="0" w:space="0" w:color="auto"/>
            <w:right w:val="none" w:sz="0" w:space="0" w:color="auto"/>
          </w:divBdr>
        </w:div>
        <w:div w:id="1712417427">
          <w:marLeft w:val="720"/>
          <w:marRight w:val="0"/>
          <w:marTop w:val="40"/>
          <w:marBottom w:val="80"/>
          <w:divBdr>
            <w:top w:val="none" w:sz="0" w:space="0" w:color="auto"/>
            <w:left w:val="none" w:sz="0" w:space="0" w:color="auto"/>
            <w:bottom w:val="none" w:sz="0" w:space="0" w:color="auto"/>
            <w:right w:val="none" w:sz="0" w:space="0" w:color="auto"/>
          </w:divBdr>
        </w:div>
        <w:div w:id="352341456">
          <w:marLeft w:val="720"/>
          <w:marRight w:val="0"/>
          <w:marTop w:val="40"/>
          <w:marBottom w:val="80"/>
          <w:divBdr>
            <w:top w:val="none" w:sz="0" w:space="0" w:color="auto"/>
            <w:left w:val="none" w:sz="0" w:space="0" w:color="auto"/>
            <w:bottom w:val="none" w:sz="0" w:space="0" w:color="auto"/>
            <w:right w:val="none" w:sz="0" w:space="0" w:color="auto"/>
          </w:divBdr>
        </w:div>
        <w:div w:id="1456944533">
          <w:marLeft w:val="720"/>
          <w:marRight w:val="0"/>
          <w:marTop w:val="40"/>
          <w:marBottom w:val="80"/>
          <w:divBdr>
            <w:top w:val="none" w:sz="0" w:space="0" w:color="auto"/>
            <w:left w:val="none" w:sz="0" w:space="0" w:color="auto"/>
            <w:bottom w:val="none" w:sz="0" w:space="0" w:color="auto"/>
            <w:right w:val="none" w:sz="0" w:space="0" w:color="auto"/>
          </w:divBdr>
        </w:div>
        <w:div w:id="1027607653">
          <w:marLeft w:val="720"/>
          <w:marRight w:val="0"/>
          <w:marTop w:val="40"/>
          <w:marBottom w:val="80"/>
          <w:divBdr>
            <w:top w:val="none" w:sz="0" w:space="0" w:color="auto"/>
            <w:left w:val="none" w:sz="0" w:space="0" w:color="auto"/>
            <w:bottom w:val="none" w:sz="0" w:space="0" w:color="auto"/>
            <w:right w:val="none" w:sz="0" w:space="0" w:color="auto"/>
          </w:divBdr>
        </w:div>
        <w:div w:id="1736004025">
          <w:marLeft w:val="720"/>
          <w:marRight w:val="0"/>
          <w:marTop w:val="40"/>
          <w:marBottom w:val="80"/>
          <w:divBdr>
            <w:top w:val="none" w:sz="0" w:space="0" w:color="auto"/>
            <w:left w:val="none" w:sz="0" w:space="0" w:color="auto"/>
            <w:bottom w:val="none" w:sz="0" w:space="0" w:color="auto"/>
            <w:right w:val="none" w:sz="0" w:space="0" w:color="auto"/>
          </w:divBdr>
        </w:div>
        <w:div w:id="1237592264">
          <w:marLeft w:val="720"/>
          <w:marRight w:val="0"/>
          <w:marTop w:val="40"/>
          <w:marBottom w:val="80"/>
          <w:divBdr>
            <w:top w:val="none" w:sz="0" w:space="0" w:color="auto"/>
            <w:left w:val="none" w:sz="0" w:space="0" w:color="auto"/>
            <w:bottom w:val="none" w:sz="0" w:space="0" w:color="auto"/>
            <w:right w:val="none" w:sz="0" w:space="0" w:color="auto"/>
          </w:divBdr>
        </w:div>
        <w:div w:id="339242935">
          <w:marLeft w:val="720"/>
          <w:marRight w:val="0"/>
          <w:marTop w:val="40"/>
          <w:marBottom w:val="80"/>
          <w:divBdr>
            <w:top w:val="none" w:sz="0" w:space="0" w:color="auto"/>
            <w:left w:val="none" w:sz="0" w:space="0" w:color="auto"/>
            <w:bottom w:val="none" w:sz="0" w:space="0" w:color="auto"/>
            <w:right w:val="none" w:sz="0" w:space="0" w:color="auto"/>
          </w:divBdr>
        </w:div>
        <w:div w:id="1704748152">
          <w:marLeft w:val="720"/>
          <w:marRight w:val="0"/>
          <w:marTop w:val="40"/>
          <w:marBottom w:val="80"/>
          <w:divBdr>
            <w:top w:val="none" w:sz="0" w:space="0" w:color="auto"/>
            <w:left w:val="none" w:sz="0" w:space="0" w:color="auto"/>
            <w:bottom w:val="none" w:sz="0" w:space="0" w:color="auto"/>
            <w:right w:val="none" w:sz="0" w:space="0" w:color="auto"/>
          </w:divBdr>
        </w:div>
        <w:div w:id="531068046">
          <w:marLeft w:val="720"/>
          <w:marRight w:val="0"/>
          <w:marTop w:val="40"/>
          <w:marBottom w:val="80"/>
          <w:divBdr>
            <w:top w:val="none" w:sz="0" w:space="0" w:color="auto"/>
            <w:left w:val="none" w:sz="0" w:space="0" w:color="auto"/>
            <w:bottom w:val="none" w:sz="0" w:space="0" w:color="auto"/>
            <w:right w:val="none" w:sz="0" w:space="0" w:color="auto"/>
          </w:divBdr>
        </w:div>
      </w:divsChild>
    </w:div>
    <w:div w:id="696656267">
      <w:bodyDiv w:val="1"/>
      <w:marLeft w:val="0"/>
      <w:marRight w:val="0"/>
      <w:marTop w:val="0"/>
      <w:marBottom w:val="0"/>
      <w:divBdr>
        <w:top w:val="none" w:sz="0" w:space="0" w:color="auto"/>
        <w:left w:val="none" w:sz="0" w:space="0" w:color="auto"/>
        <w:bottom w:val="none" w:sz="0" w:space="0" w:color="auto"/>
        <w:right w:val="none" w:sz="0" w:space="0" w:color="auto"/>
      </w:divBdr>
    </w:div>
    <w:div w:id="894242122">
      <w:bodyDiv w:val="1"/>
      <w:marLeft w:val="0"/>
      <w:marRight w:val="0"/>
      <w:marTop w:val="0"/>
      <w:marBottom w:val="0"/>
      <w:divBdr>
        <w:top w:val="none" w:sz="0" w:space="0" w:color="auto"/>
        <w:left w:val="none" w:sz="0" w:space="0" w:color="auto"/>
        <w:bottom w:val="none" w:sz="0" w:space="0" w:color="auto"/>
        <w:right w:val="none" w:sz="0" w:space="0" w:color="auto"/>
      </w:divBdr>
      <w:divsChild>
        <w:div w:id="1708094680">
          <w:marLeft w:val="360"/>
          <w:marRight w:val="0"/>
          <w:marTop w:val="280"/>
          <w:marBottom w:val="0"/>
          <w:divBdr>
            <w:top w:val="none" w:sz="0" w:space="0" w:color="auto"/>
            <w:left w:val="none" w:sz="0" w:space="0" w:color="auto"/>
            <w:bottom w:val="none" w:sz="0" w:space="0" w:color="auto"/>
            <w:right w:val="none" w:sz="0" w:space="0" w:color="auto"/>
          </w:divBdr>
        </w:div>
      </w:divsChild>
    </w:div>
    <w:div w:id="940187531">
      <w:bodyDiv w:val="1"/>
      <w:marLeft w:val="0"/>
      <w:marRight w:val="0"/>
      <w:marTop w:val="0"/>
      <w:marBottom w:val="0"/>
      <w:divBdr>
        <w:top w:val="none" w:sz="0" w:space="0" w:color="auto"/>
        <w:left w:val="none" w:sz="0" w:space="0" w:color="auto"/>
        <w:bottom w:val="none" w:sz="0" w:space="0" w:color="auto"/>
        <w:right w:val="none" w:sz="0" w:space="0" w:color="auto"/>
      </w:divBdr>
    </w:div>
    <w:div w:id="976255083">
      <w:bodyDiv w:val="1"/>
      <w:marLeft w:val="0"/>
      <w:marRight w:val="0"/>
      <w:marTop w:val="0"/>
      <w:marBottom w:val="0"/>
      <w:divBdr>
        <w:top w:val="none" w:sz="0" w:space="0" w:color="auto"/>
        <w:left w:val="none" w:sz="0" w:space="0" w:color="auto"/>
        <w:bottom w:val="none" w:sz="0" w:space="0" w:color="auto"/>
        <w:right w:val="none" w:sz="0" w:space="0" w:color="auto"/>
      </w:divBdr>
    </w:div>
    <w:div w:id="1090392386">
      <w:bodyDiv w:val="1"/>
      <w:marLeft w:val="0"/>
      <w:marRight w:val="0"/>
      <w:marTop w:val="0"/>
      <w:marBottom w:val="0"/>
      <w:divBdr>
        <w:top w:val="none" w:sz="0" w:space="0" w:color="auto"/>
        <w:left w:val="none" w:sz="0" w:space="0" w:color="auto"/>
        <w:bottom w:val="none" w:sz="0" w:space="0" w:color="auto"/>
        <w:right w:val="none" w:sz="0" w:space="0" w:color="auto"/>
      </w:divBdr>
      <w:divsChild>
        <w:div w:id="51779096">
          <w:marLeft w:val="720"/>
          <w:marRight w:val="0"/>
          <w:marTop w:val="40"/>
          <w:marBottom w:val="80"/>
          <w:divBdr>
            <w:top w:val="none" w:sz="0" w:space="0" w:color="auto"/>
            <w:left w:val="none" w:sz="0" w:space="0" w:color="auto"/>
            <w:bottom w:val="none" w:sz="0" w:space="0" w:color="auto"/>
            <w:right w:val="none" w:sz="0" w:space="0" w:color="auto"/>
          </w:divBdr>
        </w:div>
        <w:div w:id="1295714426">
          <w:marLeft w:val="720"/>
          <w:marRight w:val="0"/>
          <w:marTop w:val="40"/>
          <w:marBottom w:val="80"/>
          <w:divBdr>
            <w:top w:val="none" w:sz="0" w:space="0" w:color="auto"/>
            <w:left w:val="none" w:sz="0" w:space="0" w:color="auto"/>
            <w:bottom w:val="none" w:sz="0" w:space="0" w:color="auto"/>
            <w:right w:val="none" w:sz="0" w:space="0" w:color="auto"/>
          </w:divBdr>
        </w:div>
        <w:div w:id="1397776026">
          <w:marLeft w:val="720"/>
          <w:marRight w:val="0"/>
          <w:marTop w:val="40"/>
          <w:marBottom w:val="80"/>
          <w:divBdr>
            <w:top w:val="none" w:sz="0" w:space="0" w:color="auto"/>
            <w:left w:val="none" w:sz="0" w:space="0" w:color="auto"/>
            <w:bottom w:val="none" w:sz="0" w:space="0" w:color="auto"/>
            <w:right w:val="none" w:sz="0" w:space="0" w:color="auto"/>
          </w:divBdr>
        </w:div>
        <w:div w:id="1745953146">
          <w:marLeft w:val="720"/>
          <w:marRight w:val="0"/>
          <w:marTop w:val="40"/>
          <w:marBottom w:val="80"/>
          <w:divBdr>
            <w:top w:val="none" w:sz="0" w:space="0" w:color="auto"/>
            <w:left w:val="none" w:sz="0" w:space="0" w:color="auto"/>
            <w:bottom w:val="none" w:sz="0" w:space="0" w:color="auto"/>
            <w:right w:val="none" w:sz="0" w:space="0" w:color="auto"/>
          </w:divBdr>
        </w:div>
        <w:div w:id="1195776636">
          <w:marLeft w:val="720"/>
          <w:marRight w:val="0"/>
          <w:marTop w:val="40"/>
          <w:marBottom w:val="80"/>
          <w:divBdr>
            <w:top w:val="none" w:sz="0" w:space="0" w:color="auto"/>
            <w:left w:val="none" w:sz="0" w:space="0" w:color="auto"/>
            <w:bottom w:val="none" w:sz="0" w:space="0" w:color="auto"/>
            <w:right w:val="none" w:sz="0" w:space="0" w:color="auto"/>
          </w:divBdr>
        </w:div>
        <w:div w:id="506822258">
          <w:marLeft w:val="720"/>
          <w:marRight w:val="0"/>
          <w:marTop w:val="40"/>
          <w:marBottom w:val="80"/>
          <w:divBdr>
            <w:top w:val="none" w:sz="0" w:space="0" w:color="auto"/>
            <w:left w:val="none" w:sz="0" w:space="0" w:color="auto"/>
            <w:bottom w:val="none" w:sz="0" w:space="0" w:color="auto"/>
            <w:right w:val="none" w:sz="0" w:space="0" w:color="auto"/>
          </w:divBdr>
        </w:div>
        <w:div w:id="1480341899">
          <w:marLeft w:val="720"/>
          <w:marRight w:val="0"/>
          <w:marTop w:val="40"/>
          <w:marBottom w:val="80"/>
          <w:divBdr>
            <w:top w:val="none" w:sz="0" w:space="0" w:color="auto"/>
            <w:left w:val="none" w:sz="0" w:space="0" w:color="auto"/>
            <w:bottom w:val="none" w:sz="0" w:space="0" w:color="auto"/>
            <w:right w:val="none" w:sz="0" w:space="0" w:color="auto"/>
          </w:divBdr>
        </w:div>
        <w:div w:id="724645813">
          <w:marLeft w:val="720"/>
          <w:marRight w:val="0"/>
          <w:marTop w:val="40"/>
          <w:marBottom w:val="80"/>
          <w:divBdr>
            <w:top w:val="none" w:sz="0" w:space="0" w:color="auto"/>
            <w:left w:val="none" w:sz="0" w:space="0" w:color="auto"/>
            <w:bottom w:val="none" w:sz="0" w:space="0" w:color="auto"/>
            <w:right w:val="none" w:sz="0" w:space="0" w:color="auto"/>
          </w:divBdr>
        </w:div>
      </w:divsChild>
    </w:div>
    <w:div w:id="1235355214">
      <w:bodyDiv w:val="1"/>
      <w:marLeft w:val="0"/>
      <w:marRight w:val="0"/>
      <w:marTop w:val="0"/>
      <w:marBottom w:val="0"/>
      <w:divBdr>
        <w:top w:val="none" w:sz="0" w:space="0" w:color="auto"/>
        <w:left w:val="none" w:sz="0" w:space="0" w:color="auto"/>
        <w:bottom w:val="none" w:sz="0" w:space="0" w:color="auto"/>
        <w:right w:val="none" w:sz="0" w:space="0" w:color="auto"/>
      </w:divBdr>
      <w:divsChild>
        <w:div w:id="767433472">
          <w:marLeft w:val="360"/>
          <w:marRight w:val="0"/>
          <w:marTop w:val="280"/>
          <w:marBottom w:val="0"/>
          <w:divBdr>
            <w:top w:val="none" w:sz="0" w:space="0" w:color="auto"/>
            <w:left w:val="none" w:sz="0" w:space="0" w:color="auto"/>
            <w:bottom w:val="none" w:sz="0" w:space="0" w:color="auto"/>
            <w:right w:val="none" w:sz="0" w:space="0" w:color="auto"/>
          </w:divBdr>
        </w:div>
        <w:div w:id="1017585618">
          <w:marLeft w:val="720"/>
          <w:marRight w:val="0"/>
          <w:marTop w:val="40"/>
          <w:marBottom w:val="80"/>
          <w:divBdr>
            <w:top w:val="none" w:sz="0" w:space="0" w:color="auto"/>
            <w:left w:val="none" w:sz="0" w:space="0" w:color="auto"/>
            <w:bottom w:val="none" w:sz="0" w:space="0" w:color="auto"/>
            <w:right w:val="none" w:sz="0" w:space="0" w:color="auto"/>
          </w:divBdr>
        </w:div>
      </w:divsChild>
    </w:div>
    <w:div w:id="1268344510">
      <w:bodyDiv w:val="1"/>
      <w:marLeft w:val="0"/>
      <w:marRight w:val="0"/>
      <w:marTop w:val="0"/>
      <w:marBottom w:val="0"/>
      <w:divBdr>
        <w:top w:val="none" w:sz="0" w:space="0" w:color="auto"/>
        <w:left w:val="none" w:sz="0" w:space="0" w:color="auto"/>
        <w:bottom w:val="none" w:sz="0" w:space="0" w:color="auto"/>
        <w:right w:val="none" w:sz="0" w:space="0" w:color="auto"/>
      </w:divBdr>
    </w:div>
    <w:div w:id="1386610775">
      <w:bodyDiv w:val="1"/>
      <w:marLeft w:val="0"/>
      <w:marRight w:val="0"/>
      <w:marTop w:val="0"/>
      <w:marBottom w:val="0"/>
      <w:divBdr>
        <w:top w:val="none" w:sz="0" w:space="0" w:color="auto"/>
        <w:left w:val="none" w:sz="0" w:space="0" w:color="auto"/>
        <w:bottom w:val="none" w:sz="0" w:space="0" w:color="auto"/>
        <w:right w:val="none" w:sz="0" w:space="0" w:color="auto"/>
      </w:divBdr>
    </w:div>
    <w:div w:id="1588610517">
      <w:bodyDiv w:val="1"/>
      <w:marLeft w:val="0"/>
      <w:marRight w:val="0"/>
      <w:marTop w:val="0"/>
      <w:marBottom w:val="0"/>
      <w:divBdr>
        <w:top w:val="none" w:sz="0" w:space="0" w:color="auto"/>
        <w:left w:val="none" w:sz="0" w:space="0" w:color="auto"/>
        <w:bottom w:val="none" w:sz="0" w:space="0" w:color="auto"/>
        <w:right w:val="none" w:sz="0" w:space="0" w:color="auto"/>
      </w:divBdr>
    </w:div>
    <w:div w:id="167996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exchange.info/programs/e-snaps/" TargetMode="External"/><Relationship Id="rId18" Type="http://schemas.openxmlformats.org/officeDocument/2006/relationships/hyperlink" Target="https://www.grants.gov/web/grants/view-opportunity.html?oppId=341301" TargetMode="External"/><Relationship Id="rId26" Type="http://schemas.openxmlformats.org/officeDocument/2006/relationships/hyperlink" Target="file:///C:\Users\AlexDunn\Dropbox%20(TCHC)\TCHC%20Team%20Folder\coc%20planning\!2020\CoC\Archive%20CoC%20Competitions\FY19%20NOFA\Policies\TCHC%20Competition%20Documents\FY19%20Reallocation%20Policy.pdf" TargetMode="External"/><Relationship Id="rId39" Type="http://schemas.openxmlformats.org/officeDocument/2006/relationships/fontTable" Target="fontTable.xml"/><Relationship Id="rId21" Type="http://schemas.openxmlformats.org/officeDocument/2006/relationships/hyperlink" Target="https://www.hudexchange.info/resource/6325/coc-and-esg-virtual-binders-at-a-glance/" TargetMode="External"/><Relationship Id="rId34" Type="http://schemas.openxmlformats.org/officeDocument/2006/relationships/hyperlink" Target="https://www.hud.gov/program_offices/comm_planning/coc/competition/giws" TargetMode="External"/><Relationship Id="rId7" Type="http://schemas.openxmlformats.org/officeDocument/2006/relationships/settings" Target="settings.xml"/><Relationship Id="rId12" Type="http://schemas.openxmlformats.org/officeDocument/2006/relationships/hyperlink" Target="https://www.hudexchange.info/programs/e-snaps/" TargetMode="External"/><Relationship Id="rId17" Type="http://schemas.openxmlformats.org/officeDocument/2006/relationships/hyperlink" Target="https://www.grants.gov/web/grants/view-opportunity.html?oppId=342855" TargetMode="External"/><Relationship Id="rId25" Type="http://schemas.openxmlformats.org/officeDocument/2006/relationships/hyperlink" Target="file:///C:\Users\AlexDunn\Dropbox%20(TCHC)\TCHC%20Team%20Folder\coc%20planning\!2020\CoC\Archive%20CoC%20Competitions\FY19%20NOFA\Policies\TCHC%20Competition%20Documents\FY19%20Ranking%20Policy.pdf" TargetMode="External"/><Relationship Id="rId33" Type="http://schemas.openxmlformats.org/officeDocument/2006/relationships/hyperlink" Target="https://www.hudexchange.info/programs/e-snaps/" TargetMode="External"/><Relationship Id="rId38" Type="http://schemas.openxmlformats.org/officeDocument/2006/relationships/hyperlink" Target="http://ahomewithhope.org/coc/funding-opportunities/" TargetMode="External"/><Relationship Id="rId2" Type="http://schemas.openxmlformats.org/officeDocument/2006/relationships/customXml" Target="../customXml/item2.xml"/><Relationship Id="rId16" Type="http://schemas.openxmlformats.org/officeDocument/2006/relationships/hyperlink" Target="https://www.grants.gov/web/grants/view-opportunity.html?oppId=341301" TargetMode="External"/><Relationship Id="rId20" Type="http://schemas.openxmlformats.org/officeDocument/2006/relationships/hyperlink" Target="https://portal.hud.gov/hudportal/documents/huddoc?id=15-01sdn.pdf" TargetMode="External"/><Relationship Id="rId29" Type="http://schemas.openxmlformats.org/officeDocument/2006/relationships/hyperlink" Target="https://www.grants.gov/web/grants/view-opportunity.html?oppId=34285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oomgrants.com/zgf/FY22HUDCOC/SpecialNOFOCompetition" TargetMode="External"/><Relationship Id="rId24" Type="http://schemas.openxmlformats.org/officeDocument/2006/relationships/hyperlink" Target="http://www.esnaps.hud.gov" TargetMode="External"/><Relationship Id="rId32" Type="http://schemas.openxmlformats.org/officeDocument/2006/relationships/hyperlink" Target="https://www.zoomgrants.com/zgf/FY22HUDCOC/SpecialNOFOCompetition" TargetMode="External"/><Relationship Id="rId37" Type="http://schemas.openxmlformats.org/officeDocument/2006/relationships/hyperlink" Target="https://www.hudexchange.info/programs/e-snap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rants.gov/web/grants/view-opportunity.html?oppId=342855" TargetMode="External"/><Relationship Id="rId23" Type="http://schemas.openxmlformats.org/officeDocument/2006/relationships/hyperlink" Target="https://www.zoomgrants.com/zgf/FY22HUDCOC/SpecialNOFOCompetition" TargetMode="External"/><Relationship Id="rId28" Type="http://schemas.openxmlformats.org/officeDocument/2006/relationships/footer" Target="footer1.xml"/><Relationship Id="rId36" Type="http://schemas.openxmlformats.org/officeDocument/2006/relationships/hyperlink" Target="https://www.hudexchange.info/resources/documents/CoCProgramInterimRule.pdf" TargetMode="External"/><Relationship Id="rId10" Type="http://schemas.openxmlformats.org/officeDocument/2006/relationships/endnotes" Target="endnotes.xml"/><Relationship Id="rId19" Type="http://schemas.openxmlformats.org/officeDocument/2006/relationships/hyperlink" Target="http://www.zoomgrants.com" TargetMode="External"/><Relationship Id="rId31" Type="http://schemas.openxmlformats.org/officeDocument/2006/relationships/hyperlink" Target="https://www.hud.gov/sites/dfiles/CPD/documents/CoC/NEW-Unsheltered-DI-FINAL-7-14-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esnaps.hud.gov" TargetMode="External"/><Relationship Id="rId27" Type="http://schemas.openxmlformats.org/officeDocument/2006/relationships/header" Target="header1.xml"/><Relationship Id="rId30" Type="http://schemas.openxmlformats.org/officeDocument/2006/relationships/hyperlink" Target="https://www.grants.gov/web/grants/view-opportunity.html?oppId=341301" TargetMode="External"/><Relationship Id="rId35" Type="http://schemas.openxmlformats.org/officeDocument/2006/relationships/hyperlink" Target="https://www.hudexchange.info/homelessness-assistance/hearth-ac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F59025900F849869EF329E2586F3F" ma:contentTypeVersion="13" ma:contentTypeDescription="Create a new document." ma:contentTypeScope="" ma:versionID="feda881618e552f41ea2e2ada92c13f8">
  <xsd:schema xmlns:xsd="http://www.w3.org/2001/XMLSchema" xmlns:xs="http://www.w3.org/2001/XMLSchema" xmlns:p="http://schemas.microsoft.com/office/2006/metadata/properties" xmlns:ns2="38844ee4-860b-45a7-95fc-ce2fce05d732" xmlns:ns3="ab377245-f441-4592-94e1-78cd29d243ca" targetNamespace="http://schemas.microsoft.com/office/2006/metadata/properties" ma:root="true" ma:fieldsID="11c4f3037ea7d8ce39d5315b37424108" ns2:_="" ns3:_="">
    <xsd:import namespace="38844ee4-860b-45a7-95fc-ce2fce05d732"/>
    <xsd:import namespace="ab377245-f441-4592-94e1-78cd29d243c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44ee4-860b-45a7-95fc-ce2fce05d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98873d-e740-48c0-b96d-0d98b63db39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377245-f441-4592-94e1-78cd29d243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c7dcfe3-a50c-4608-86c5-543146ffbfbb}" ma:internalName="TaxCatchAll" ma:showField="CatchAllData" ma:web="ab377245-f441-4592-94e1-78cd29d24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b377245-f441-4592-94e1-78cd29d243ca" xsi:nil="true"/>
    <lcf76f155ced4ddcb4097134ff3c332f xmlns="38844ee4-860b-45a7-95fc-ce2fce05d7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4686C4-F7F8-4709-BA57-1900AE348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44ee4-860b-45a7-95fc-ce2fce05d732"/>
    <ds:schemaRef ds:uri="ab377245-f441-4592-94e1-78cd29d24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66B806-A2FD-4E39-A2E4-FD7915A89832}">
  <ds:schemaRefs>
    <ds:schemaRef ds:uri="http://schemas.openxmlformats.org/officeDocument/2006/bibliography"/>
  </ds:schemaRefs>
</ds:datastoreItem>
</file>

<file path=customXml/itemProps3.xml><?xml version="1.0" encoding="utf-8"?>
<ds:datastoreItem xmlns:ds="http://schemas.openxmlformats.org/officeDocument/2006/customXml" ds:itemID="{89C42696-17E4-4BC3-B46C-EB8DB5ACD141}">
  <ds:schemaRefs>
    <ds:schemaRef ds:uri="http://schemas.microsoft.com/office/2006/metadata/properties"/>
    <ds:schemaRef ds:uri="http://schemas.microsoft.com/office/infopath/2007/PartnerControls"/>
    <ds:schemaRef ds:uri="ab377245-f441-4592-94e1-78cd29d243ca"/>
    <ds:schemaRef ds:uri="38844ee4-860b-45a7-95fc-ce2fce05d732"/>
  </ds:schemaRefs>
</ds:datastoreItem>
</file>

<file path=customXml/itemProps4.xml><?xml version="1.0" encoding="utf-8"?>
<ds:datastoreItem xmlns:ds="http://schemas.openxmlformats.org/officeDocument/2006/customXml" ds:itemID="{5D6B48F6-4CCF-4E94-94C0-29FD688B3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15114</Words>
  <Characters>86155</Characters>
  <Application>Microsoft Office Word</Application>
  <DocSecurity>4</DocSecurity>
  <Lines>717</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Curry</dc:creator>
  <cp:keywords/>
  <dc:description/>
  <cp:lastModifiedBy>Ash Campbell</cp:lastModifiedBy>
  <cp:revision>2</cp:revision>
  <cp:lastPrinted>2022-08-16T19:29:00Z</cp:lastPrinted>
  <dcterms:created xsi:type="dcterms:W3CDTF">2022-08-24T18:59:00Z</dcterms:created>
  <dcterms:modified xsi:type="dcterms:W3CDTF">2022-08-24T18:59:00Z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0x010100E8BF59025900F849869EF329E2586F3F</vt:lpwstr>
  </property>
  <property fmtid="{D5CDD505-2E9C-101B-9397-08002B2CF9AE}" pid="3" name="Order">
    <vt:r8>1200</vt:r8>
  </property>
</Properties>
</file>